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845"/>
      </w:tblGrid>
      <w:tr w14:paraId="46C30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061" w:hRule="atLeast"/>
        </w:trPr>
        <w:tc>
          <w:tcPr>
            <w:tcW w:w="5000" w:type="pct"/>
            <w:tcBorders>
              <w:top w:val="nil"/>
              <w:left w:val="nil"/>
              <w:bottom w:val="nil"/>
              <w:right w:val="nil"/>
            </w:tcBorders>
            <w:shd w:val="clear" w:color="auto" w:fill="auto"/>
            <w:vAlign w:val="top"/>
          </w:tcPr>
          <w:p w14:paraId="452ED2C5">
            <w:pPr>
              <w:keepNext w:val="0"/>
              <w:keepLines w:val="0"/>
              <w:widowControl w:val="0"/>
              <w:suppressLineNumbers w:val="0"/>
              <w:autoSpaceDE w:val="0"/>
              <w:autoSpaceDN/>
              <w:spacing w:before="40" w:beforeAutospacing="0" w:after="0" w:afterAutospacing="0" w:line="316" w:lineRule="auto"/>
              <w:ind w:left="0" w:leftChars="0" w:right="0" w:rightChars="0" w:firstLine="1540" w:firstLineChars="500"/>
              <w:jc w:val="both"/>
              <w:rPr>
                <w:rFonts w:hint="default" w:ascii="Times New Roman" w:hAnsi="Times New Roman" w:eastAsia="黑体" w:cs="黑体"/>
                <w:spacing w:val="-6"/>
                <w:kern w:val="2"/>
                <w:sz w:val="32"/>
                <w:szCs w:val="20"/>
                <w:lang w:eastAsia="zh"/>
              </w:rPr>
            </w:pPr>
            <w:r>
              <w:rPr>
                <w:rFonts w:hint="eastAsia" w:eastAsia="宋体" w:cs="宋体"/>
                <w:spacing w:val="-6"/>
                <w:kern w:val="2"/>
                <w:sz w:val="32"/>
                <w:szCs w:val="32"/>
                <w:lang w:eastAsia="zh"/>
              </w:rPr>
              <w:t xml:space="preserve">                             </w:t>
            </w:r>
            <w:r>
              <w:rPr>
                <w:rFonts w:hint="eastAsia" w:ascii="宋体" w:hAnsi="宋体" w:eastAsia="宋体" w:cs="宋体"/>
                <w:spacing w:val="-6"/>
                <w:kern w:val="2"/>
                <w:sz w:val="32"/>
                <w:szCs w:val="32"/>
                <w:lang w:eastAsia="zh"/>
              </w:rPr>
              <w:t xml:space="preserve"> AYHD01-2025-0005</w:t>
            </w:r>
          </w:p>
        </w:tc>
      </w:tr>
      <w:tr w14:paraId="73DE0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cantSplit/>
        </w:trPr>
        <w:tc>
          <w:tcPr>
            <w:tcW w:w="5000" w:type="pct"/>
            <w:tcBorders>
              <w:top w:val="nil"/>
              <w:left w:val="nil"/>
              <w:bottom w:val="nil"/>
              <w:right w:val="nil"/>
            </w:tcBorders>
            <w:shd w:val="clear" w:color="auto" w:fill="auto"/>
            <w:vAlign w:val="top"/>
          </w:tcPr>
          <w:p w14:paraId="68DC6AA8">
            <w:pPr>
              <w:keepNext w:val="0"/>
              <w:keepLines w:val="0"/>
              <w:widowControl w:val="0"/>
              <w:suppressLineNumbers w:val="0"/>
              <w:autoSpaceDE w:val="0"/>
              <w:autoSpaceDN/>
              <w:adjustRightInd w:val="0"/>
              <w:snapToGrid w:val="0"/>
              <w:spacing w:before="0" w:beforeLines="0" w:beforeAutospacing="0" w:after="0" w:afterLines="0" w:afterAutospacing="0" w:line="1200" w:lineRule="exact"/>
              <w:ind w:left="0" w:leftChars="0" w:right="0" w:rightChars="0" w:firstLine="0" w:firstLineChars="0"/>
              <w:jc w:val="center"/>
              <w:rPr>
                <w:rFonts w:hint="default" w:ascii="Times New Roman" w:hAnsi="Times New Roman" w:eastAsia="方正小标宋简体" w:cs="方正小标宋简体"/>
                <w:color w:val="FF0000"/>
                <w:spacing w:val="-6"/>
                <w:kern w:val="2"/>
                <w:sz w:val="106"/>
                <w:szCs w:val="20"/>
              </w:rPr>
            </w:pPr>
            <w:r>
              <w:rPr>
                <w:rFonts w:hint="eastAsia" w:ascii="Times New Roman" w:hAnsi="Times New Roman" w:eastAsia="方正小标宋简体" w:cs="方正小标宋简体"/>
                <w:color w:val="FF0000"/>
                <w:spacing w:val="-6"/>
                <w:w w:val="60"/>
                <w:kern w:val="2"/>
                <w:sz w:val="96"/>
                <w:szCs w:val="96"/>
                <w:lang w:val="en-US" w:eastAsia="zh-CN" w:bidi="ar"/>
              </w:rPr>
              <w:t>杭州市余杭区人民政府办公室文件</w:t>
            </w:r>
          </w:p>
        </w:tc>
      </w:tr>
      <w:tr w14:paraId="59B1A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cantSplit/>
          <w:trHeight w:val="1061" w:hRule="atLeast"/>
        </w:trPr>
        <w:tc>
          <w:tcPr>
            <w:tcW w:w="5000" w:type="pct"/>
            <w:tcBorders>
              <w:top w:val="nil"/>
              <w:left w:val="nil"/>
              <w:bottom w:val="nil"/>
              <w:right w:val="nil"/>
            </w:tcBorders>
            <w:shd w:val="clear" w:color="auto" w:fill="auto"/>
            <w:vAlign w:val="center"/>
          </w:tcPr>
          <w:p w14:paraId="7A82E1F8">
            <w:pPr>
              <w:keepNext w:val="0"/>
              <w:keepLines w:val="0"/>
              <w:widowControl w:val="0"/>
              <w:suppressLineNumbers w:val="0"/>
              <w:autoSpaceDE/>
              <w:autoSpaceDN w:val="0"/>
              <w:spacing w:before="0" w:beforeAutospacing="0" w:after="0" w:afterAutospacing="0" w:line="240" w:lineRule="atLeast"/>
              <w:ind w:left="0" w:right="0"/>
              <w:jc w:val="center"/>
              <w:rPr>
                <w:rFonts w:hint="default" w:ascii="Times New Roman" w:eastAsia="仿宋_GB2312" w:cs="仿宋_GB2312"/>
                <w:spacing w:val="-6"/>
                <w:kern w:val="2"/>
                <w:sz w:val="32"/>
                <w:szCs w:val="20"/>
              </w:rPr>
            </w:pPr>
          </w:p>
        </w:tc>
      </w:tr>
      <w:tr w14:paraId="2693B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cantSplit/>
          <w:trHeight w:val="435" w:hRule="atLeast"/>
        </w:trPr>
        <w:tc>
          <w:tcPr>
            <w:tcW w:w="5000" w:type="pct"/>
            <w:tcBorders>
              <w:top w:val="nil"/>
              <w:left w:val="nil"/>
              <w:bottom w:val="nil"/>
              <w:right w:val="nil"/>
            </w:tcBorders>
            <w:shd w:val="clear" w:color="auto" w:fill="auto"/>
            <w:vAlign w:val="top"/>
          </w:tcPr>
          <w:p w14:paraId="57A34E10">
            <w:pPr>
              <w:keepNext w:val="0"/>
              <w:keepLines w:val="0"/>
              <w:widowControl w:val="0"/>
              <w:suppressLineNumbers w:val="0"/>
              <w:wordWrap w:val="0"/>
              <w:autoSpaceDE/>
              <w:autoSpaceDN w:val="0"/>
              <w:spacing w:before="0" w:beforeAutospacing="0" w:after="0" w:afterAutospacing="0" w:line="240" w:lineRule="atLeast"/>
              <w:ind w:left="0" w:right="0"/>
              <w:jc w:val="center"/>
              <w:rPr>
                <w:rFonts w:hint="default" w:ascii="Times New Roman" w:hAnsi="Times New Roman" w:eastAsia="楷体" w:cs="楷体"/>
                <w:spacing w:val="-6"/>
                <w:kern w:val="2"/>
                <w:sz w:val="32"/>
                <w:szCs w:val="20"/>
              </w:rPr>
            </w:pPr>
            <w:r>
              <w:rPr>
                <w:rFonts w:hint="eastAsia" w:ascii="Times New Roman" w:hAnsi="Times New Roman" w:eastAsia="仿宋_GB2312" w:cs="仿宋_GB2312"/>
                <w:spacing w:val="-6"/>
                <w:kern w:val="2"/>
                <w:sz w:val="32"/>
                <w:szCs w:val="32"/>
                <w:lang w:val="en-US" w:eastAsia="zh-CN" w:bidi="ar"/>
              </w:rPr>
              <w:t xml:space="preserve"> 余政办〔20</w:t>
            </w:r>
            <w:r>
              <w:rPr>
                <w:rFonts w:hint="eastAsia" w:ascii="Times New Roman" w:hAnsi="Times New Roman" w:cs="仿宋_GB2312"/>
                <w:spacing w:val="-6"/>
                <w:kern w:val="2"/>
                <w:sz w:val="32"/>
                <w:szCs w:val="32"/>
                <w:lang w:val="en-US" w:eastAsia="zh" w:bidi="ar"/>
              </w:rPr>
              <w:t>2</w:t>
            </w:r>
            <w:r>
              <w:rPr>
                <w:rFonts w:hint="eastAsia" w:ascii="Times New Roman" w:hAnsi="Times New Roman" w:eastAsia="仿宋_GB2312" w:cs="仿宋_GB2312"/>
                <w:spacing w:val="-6"/>
                <w:kern w:val="2"/>
                <w:sz w:val="32"/>
                <w:szCs w:val="32"/>
                <w:lang w:val="en-US" w:eastAsia="zh-CN" w:bidi="ar"/>
              </w:rPr>
              <w:t>5〕</w:t>
            </w:r>
            <w:r>
              <w:rPr>
                <w:rFonts w:hint="eastAsia" w:ascii="Times New Roman" w:hAnsi="Times New Roman" w:cs="仿宋_GB2312"/>
                <w:spacing w:val="-6"/>
                <w:kern w:val="2"/>
                <w:sz w:val="32"/>
                <w:szCs w:val="32"/>
                <w:lang w:val="en-US" w:eastAsia="zh" w:bidi="ar"/>
              </w:rPr>
              <w:t>33</w:t>
            </w:r>
            <w:r>
              <w:rPr>
                <w:rFonts w:hint="eastAsia" w:ascii="Times New Roman" w:hAnsi="Times New Roman" w:eastAsia="仿宋_GB2312" w:cs="仿宋_GB2312"/>
                <w:spacing w:val="-6"/>
                <w:kern w:val="2"/>
                <w:sz w:val="32"/>
                <w:szCs w:val="32"/>
                <w:lang w:val="en-US" w:eastAsia="zh-CN" w:bidi="ar"/>
              </w:rPr>
              <w:t>号</w:t>
            </w:r>
          </w:p>
        </w:tc>
      </w:tr>
      <w:tr w14:paraId="662F4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cantSplit/>
          <w:trHeight w:val="164" w:hRule="atLeast"/>
        </w:trPr>
        <w:tc>
          <w:tcPr>
            <w:tcW w:w="5000" w:type="pct"/>
            <w:tcBorders>
              <w:top w:val="nil"/>
              <w:left w:val="nil"/>
              <w:bottom w:val="single" w:color="FF0000" w:sz="12" w:space="0"/>
              <w:right w:val="nil"/>
            </w:tcBorders>
            <w:shd w:val="clear" w:color="auto" w:fill="auto"/>
            <w:vAlign w:val="center"/>
          </w:tcPr>
          <w:p w14:paraId="503D7BA4">
            <w:pPr>
              <w:keepNext w:val="0"/>
              <w:keepLines w:val="0"/>
              <w:widowControl w:val="0"/>
              <w:suppressLineNumbers w:val="0"/>
              <w:autoSpaceDE/>
              <w:autoSpaceDN w:val="0"/>
              <w:spacing w:before="0" w:beforeAutospacing="0" w:after="0" w:afterAutospacing="0" w:line="240" w:lineRule="atLeast"/>
              <w:ind w:left="0" w:right="0"/>
              <w:jc w:val="center"/>
              <w:rPr>
                <w:rFonts w:hint="default" w:ascii="Times New Roman" w:hAnsi="Times New Roman" w:eastAsia="仿宋_GB2312" w:cs="仿宋_GB2312"/>
                <w:b/>
                <w:bCs w:val="0"/>
                <w:spacing w:val="-6"/>
                <w:kern w:val="2"/>
                <w:sz w:val="21"/>
                <w:szCs w:val="20"/>
              </w:rPr>
            </w:pPr>
          </w:p>
        </w:tc>
      </w:tr>
      <w:tr w14:paraId="33FB0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cantSplit/>
          <w:trHeight w:val="1124" w:hRule="atLeast"/>
        </w:trPr>
        <w:tc>
          <w:tcPr>
            <w:tcW w:w="5000" w:type="pct"/>
            <w:tcBorders>
              <w:top w:val="nil"/>
              <w:left w:val="nil"/>
              <w:bottom w:val="nil"/>
              <w:right w:val="nil"/>
            </w:tcBorders>
            <w:shd w:val="clear" w:color="auto" w:fill="auto"/>
            <w:vAlign w:val="center"/>
          </w:tcPr>
          <w:p w14:paraId="1FE7178A">
            <w:pPr>
              <w:keepNext w:val="0"/>
              <w:keepLines w:val="0"/>
              <w:widowControl w:val="0"/>
              <w:suppressLineNumbers w:val="0"/>
              <w:tabs>
                <w:tab w:val="left" w:pos="3808"/>
              </w:tabs>
              <w:autoSpaceDE/>
              <w:autoSpaceDN w:val="0"/>
              <w:spacing w:before="0" w:beforeAutospacing="0" w:after="0" w:afterAutospacing="0" w:line="240" w:lineRule="atLeast"/>
              <w:ind w:left="0" w:right="0"/>
              <w:jc w:val="center"/>
              <w:rPr>
                <w:rFonts w:hint="default" w:ascii="Times New Roman" w:eastAsia="仿宋_GB2312" w:cs="仿宋_GB2312"/>
                <w:bCs/>
                <w:spacing w:val="-6"/>
                <w:kern w:val="2"/>
                <w:sz w:val="32"/>
                <w:szCs w:val="20"/>
              </w:rPr>
            </w:pPr>
          </w:p>
          <w:p w14:paraId="618D2597">
            <w:pPr>
              <w:keepNext w:val="0"/>
              <w:keepLines w:val="0"/>
              <w:widowControl w:val="0"/>
              <w:suppressLineNumbers w:val="0"/>
              <w:tabs>
                <w:tab w:val="left" w:pos="3808"/>
              </w:tabs>
              <w:autoSpaceDE/>
              <w:autoSpaceDN w:val="0"/>
              <w:spacing w:before="0" w:beforeAutospacing="0" w:after="0" w:afterAutospacing="0" w:line="240" w:lineRule="atLeast"/>
              <w:ind w:left="0" w:right="0"/>
              <w:jc w:val="center"/>
              <w:rPr>
                <w:rFonts w:hint="default" w:ascii="Times New Roman" w:eastAsia="仿宋_GB2312" w:cs="仿宋_GB2312"/>
                <w:bCs/>
                <w:spacing w:val="-6"/>
                <w:kern w:val="2"/>
                <w:sz w:val="32"/>
                <w:szCs w:val="20"/>
              </w:rPr>
            </w:pPr>
          </w:p>
        </w:tc>
      </w:tr>
      <w:tr w14:paraId="787B0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cantSplit/>
        </w:trPr>
        <w:tc>
          <w:tcPr>
            <w:tcW w:w="5000" w:type="pct"/>
            <w:tcBorders>
              <w:top w:val="nil"/>
              <w:left w:val="nil"/>
              <w:bottom w:val="nil"/>
              <w:right w:val="nil"/>
            </w:tcBorders>
            <w:shd w:val="clear" w:color="auto" w:fill="auto"/>
            <w:vAlign w:val="center"/>
          </w:tcPr>
          <w:p w14:paraId="7EB3B378">
            <w:pPr>
              <w:pStyle w:val="5"/>
              <w:keepNext w:val="0"/>
              <w:keepLines w:val="0"/>
              <w:suppressLineNumbers w:val="0"/>
              <w:spacing w:before="0" w:beforeAutospacing="0" w:after="0" w:afterAutospacing="0" w:line="590" w:lineRule="exact"/>
              <w:ind w:left="0" w:right="0" w:firstLine="0" w:firstLineChars="0"/>
              <w:jc w:val="center"/>
              <w:rPr>
                <w:rFonts w:hint="eastAsia" w:ascii="Times New Roman" w:hAnsi="Times New Roman" w:eastAsia="方正小标宋_GBK" w:cs="Times New Roman"/>
                <w:color w:val="000000"/>
                <w:spacing w:val="0"/>
                <w:sz w:val="44"/>
                <w:szCs w:val="44"/>
                <w:highlight w:val="none"/>
                <w:lang w:val="en-US" w:eastAsia="zh-CN"/>
              </w:rPr>
            </w:pPr>
            <w:r>
              <w:rPr>
                <w:rFonts w:hint="default" w:ascii="Times New Roman" w:hAnsi="Times New Roman" w:eastAsia="方正小标宋_GBK" w:cs="Times New Roman"/>
                <w:color w:val="000000"/>
                <w:spacing w:val="0"/>
                <w:sz w:val="44"/>
                <w:szCs w:val="44"/>
                <w:highlight w:val="none"/>
                <w:lang w:val="en-US" w:eastAsia="zh-CN"/>
              </w:rPr>
              <w:t>杭州市余杭区人民政府</w:t>
            </w:r>
            <w:r>
              <w:rPr>
                <w:rFonts w:hint="eastAsia" w:ascii="Times New Roman" w:hAnsi="Times New Roman" w:eastAsia="方正小标宋_GBK" w:cs="Times New Roman"/>
                <w:color w:val="000000"/>
                <w:spacing w:val="0"/>
                <w:sz w:val="44"/>
                <w:szCs w:val="44"/>
                <w:highlight w:val="none"/>
                <w:lang w:val="en-US" w:eastAsia="zh-CN"/>
              </w:rPr>
              <w:t>办公室</w:t>
            </w:r>
          </w:p>
          <w:p w14:paraId="6B2FB9E9">
            <w:pPr>
              <w:pStyle w:val="5"/>
              <w:keepNext w:val="0"/>
              <w:keepLines w:val="0"/>
              <w:suppressLineNumbers w:val="0"/>
              <w:spacing w:before="0" w:beforeAutospacing="0" w:after="0" w:afterAutospacing="0" w:line="590" w:lineRule="exact"/>
              <w:ind w:left="0" w:right="0" w:firstLine="0" w:firstLineChars="0"/>
              <w:jc w:val="center"/>
              <w:rPr>
                <w:rFonts w:hint="default" w:ascii="Times New Roman" w:hAnsi="Times New Roman" w:eastAsia="方正小标宋_GBK" w:cs="Times New Roman"/>
                <w:color w:val="000000"/>
                <w:spacing w:val="0"/>
                <w:sz w:val="44"/>
                <w:szCs w:val="44"/>
                <w:highlight w:val="none"/>
                <w:lang w:val="en-US" w:eastAsia="zh-CN"/>
              </w:rPr>
            </w:pPr>
            <w:r>
              <w:rPr>
                <w:rFonts w:hint="default" w:ascii="Times New Roman" w:hAnsi="Times New Roman" w:eastAsia="方正小标宋_GBK" w:cs="Times New Roman"/>
                <w:color w:val="000000"/>
                <w:spacing w:val="0"/>
                <w:sz w:val="44"/>
                <w:szCs w:val="44"/>
                <w:highlight w:val="none"/>
                <w:lang w:val="en-US" w:eastAsia="zh-CN"/>
              </w:rPr>
              <w:t>关于公布区政府及区政府办公室行政规范性</w:t>
            </w:r>
          </w:p>
          <w:p w14:paraId="64251A54">
            <w:pPr>
              <w:pStyle w:val="5"/>
              <w:keepNext w:val="0"/>
              <w:keepLines w:val="0"/>
              <w:suppressLineNumbers w:val="0"/>
              <w:spacing w:before="0" w:beforeAutospacing="0" w:after="0" w:afterAutospacing="0"/>
              <w:ind w:left="0" w:right="0" w:firstLine="0" w:firstLineChars="0"/>
              <w:jc w:val="center"/>
              <w:rPr>
                <w:rFonts w:hint="default" w:ascii="Times New Roman" w:hAnsi="Times New Roman" w:eastAsia="方正小标宋简体" w:cs="方正小标宋简体"/>
                <w:spacing w:val="-6"/>
                <w:kern w:val="2"/>
                <w:sz w:val="44"/>
                <w:szCs w:val="20"/>
              </w:rPr>
            </w:pPr>
            <w:r>
              <w:rPr>
                <w:rFonts w:hint="default" w:ascii="Times New Roman" w:hAnsi="Times New Roman" w:eastAsia="方正小标宋_GBK" w:cs="Times New Roman"/>
                <w:color w:val="000000"/>
                <w:spacing w:val="0"/>
                <w:sz w:val="44"/>
                <w:szCs w:val="44"/>
                <w:highlight w:val="none"/>
                <w:lang w:val="en-US" w:eastAsia="zh-CN"/>
              </w:rPr>
              <w:t>文件清理结果的通知</w:t>
            </w:r>
          </w:p>
        </w:tc>
      </w:tr>
      <w:tr w14:paraId="4D6FD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cantSplit/>
          <w:trHeight w:val="432" w:hRule="atLeast"/>
        </w:trPr>
        <w:tc>
          <w:tcPr>
            <w:tcW w:w="5000" w:type="pct"/>
            <w:tcBorders>
              <w:top w:val="nil"/>
              <w:left w:val="nil"/>
              <w:bottom w:val="nil"/>
              <w:right w:val="nil"/>
            </w:tcBorders>
            <w:shd w:val="clear" w:color="auto" w:fill="auto"/>
            <w:vAlign w:val="center"/>
          </w:tcPr>
          <w:p w14:paraId="72BC2CA9">
            <w:pPr>
              <w:keepNext w:val="0"/>
              <w:keepLines w:val="0"/>
              <w:widowControl w:val="0"/>
              <w:suppressLineNumbers w:val="0"/>
              <w:autoSpaceDE/>
              <w:autoSpaceDN w:val="0"/>
              <w:spacing w:before="0" w:beforeAutospacing="0" w:after="0" w:afterAutospacing="0" w:line="240" w:lineRule="atLeast"/>
              <w:ind w:left="0" w:right="0"/>
              <w:jc w:val="center"/>
              <w:rPr>
                <w:rFonts w:hint="default" w:ascii="Times New Roman" w:hAnsi="Times New Roman" w:eastAsia="仿宋_GB2312" w:cs="仿宋_GB2312"/>
                <w:b/>
                <w:bCs w:val="0"/>
                <w:spacing w:val="-6"/>
                <w:kern w:val="2"/>
                <w:sz w:val="32"/>
                <w:szCs w:val="20"/>
              </w:rPr>
            </w:pPr>
          </w:p>
        </w:tc>
      </w:tr>
    </w:tbl>
    <w:p w14:paraId="0CF98776">
      <w:pPr>
        <w:pStyle w:val="5"/>
        <w:widowControl w:val="0"/>
        <w:wordWrap/>
        <w:adjustRightInd/>
        <w:snapToGrid/>
        <w:spacing w:line="590" w:lineRule="exact"/>
        <w:ind w:left="0" w:leftChars="0" w:right="0" w:firstLine="0" w:firstLineChars="0"/>
        <w:jc w:val="both"/>
        <w:textAlignment w:val="auto"/>
        <w:outlineLvl w:val="9"/>
        <w:rPr>
          <w:rFonts w:hint="default" w:ascii="Times New Roman" w:hAnsi="Times New Roman" w:cs="Times New Roman"/>
          <w:color w:val="000000"/>
          <w:spacing w:val="0"/>
          <w:szCs w:val="32"/>
          <w:lang w:val="en-US" w:eastAsia="zh-CN"/>
        </w:rPr>
      </w:pPr>
      <w:r>
        <w:rPr>
          <w:rFonts w:hint="default" w:ascii="Times New Roman" w:hAnsi="Times New Roman" w:cs="Times New Roman"/>
          <w:color w:val="000000"/>
          <w:spacing w:val="0"/>
          <w:szCs w:val="32"/>
          <w:lang w:val="en-US" w:eastAsia="zh-CN"/>
        </w:rPr>
        <w:t>各镇人民政府、街道办事处，区直各单位：</w:t>
      </w:r>
    </w:p>
    <w:p w14:paraId="08FEB71E">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color w:val="000000"/>
          <w:spacing w:val="0"/>
          <w:szCs w:val="32"/>
          <w:lang w:val="en-US" w:eastAsia="zh-CN"/>
        </w:rPr>
      </w:pPr>
      <w:r>
        <w:rPr>
          <w:rFonts w:hint="default" w:ascii="Times New Roman" w:hAnsi="Times New Roman" w:cs="Times New Roman"/>
          <w:color w:val="000000"/>
          <w:spacing w:val="0"/>
          <w:szCs w:val="32"/>
          <w:lang w:val="en-US" w:eastAsia="zh-CN"/>
        </w:rPr>
        <w:t>根据《浙江省行政规范性文件管理办法》（省政府令第372号）要求，为加强行政规范性文件管理，保障行政规范性文件合法有效，区政府办公室对2022年1月1日至2024年12月31日制发的区政府及区政府办公室行政规范性文件（以下简称区级行政规范性文件）</w:t>
      </w:r>
      <w:r>
        <w:rPr>
          <w:rFonts w:hint="default" w:ascii="Times New Roman" w:hAnsi="Times New Roman" w:cs="Times New Roman"/>
          <w:color w:val="000000"/>
          <w:spacing w:val="0"/>
          <w:szCs w:val="32"/>
          <w:lang w:eastAsia="zh-CN"/>
        </w:rPr>
        <w:t>和</w:t>
      </w:r>
      <w:r>
        <w:rPr>
          <w:rFonts w:hint="default" w:ascii="Times New Roman" w:hAnsi="Times New Roman" w:cs="Times New Roman"/>
          <w:color w:val="000000"/>
          <w:spacing w:val="0"/>
          <w:szCs w:val="32"/>
          <w:lang w:val="en-US" w:eastAsia="zh-CN"/>
        </w:rPr>
        <w:t>《杭州市余杭区人民政府关于公布区政府、区政府办公室行政规范性文件清理结果的通知》（余政发〔2022〕68号）中列入继续有效目录和暂时保留目录的区级行政规范性文件进行了全面清理。经第</w:t>
      </w:r>
      <w:r>
        <w:rPr>
          <w:rFonts w:hint="eastAsia" w:ascii="Times New Roman" w:hAnsi="Times New Roman" w:cs="Times New Roman"/>
          <w:color w:val="000000"/>
          <w:spacing w:val="0"/>
          <w:szCs w:val="32"/>
          <w:lang w:val="en-US" w:eastAsia="zh-CN"/>
        </w:rPr>
        <w:t>100</w:t>
      </w:r>
      <w:r>
        <w:rPr>
          <w:rFonts w:hint="default" w:ascii="Times New Roman" w:hAnsi="Times New Roman" w:cs="Times New Roman"/>
          <w:color w:val="000000"/>
          <w:spacing w:val="0"/>
          <w:szCs w:val="32"/>
          <w:lang w:val="en-US" w:eastAsia="zh-CN"/>
        </w:rPr>
        <w:t>次区政府常务会议审议通过，继续有效的区级行政规范性文件1</w:t>
      </w:r>
      <w:r>
        <w:rPr>
          <w:rFonts w:hint="eastAsia" w:ascii="Times New Roman" w:hAnsi="Times New Roman" w:cs="Times New Roman"/>
          <w:color w:val="000000"/>
          <w:spacing w:val="0"/>
          <w:szCs w:val="32"/>
          <w:lang w:val="en-US" w:eastAsia="zh-CN"/>
        </w:rPr>
        <w:t>08</w:t>
      </w:r>
      <w:r>
        <w:rPr>
          <w:rFonts w:hint="default" w:ascii="Times New Roman" w:hAnsi="Times New Roman" w:cs="Times New Roman"/>
          <w:color w:val="000000"/>
          <w:spacing w:val="0"/>
          <w:szCs w:val="32"/>
          <w:lang w:val="en-US" w:eastAsia="zh-CN"/>
        </w:rPr>
        <w:t>件，拟修改的区级行政规范性文件</w:t>
      </w:r>
      <w:r>
        <w:rPr>
          <w:rFonts w:hint="eastAsia" w:ascii="Times New Roman" w:hAnsi="Times New Roman" w:cs="Times New Roman"/>
          <w:color w:val="000000"/>
          <w:spacing w:val="0"/>
          <w:szCs w:val="32"/>
          <w:lang w:val="en-US" w:eastAsia="zh-CN"/>
        </w:rPr>
        <w:t>44</w:t>
      </w:r>
      <w:r>
        <w:rPr>
          <w:rFonts w:hint="default" w:ascii="Times New Roman" w:hAnsi="Times New Roman" w:cs="Times New Roman"/>
          <w:color w:val="000000"/>
          <w:spacing w:val="0"/>
          <w:szCs w:val="32"/>
          <w:lang w:val="en-US" w:eastAsia="zh-CN"/>
        </w:rPr>
        <w:t>件，予以废止的区级行政规范性文件133件，宣布失效的区级行政规范性文件27件，清理结果公布前已废止的区级行政规范性文件12件，清理结果公布前已自动失效的区级行政规范性文件13件。现将行政规范性文件清理结果予以公布（具体目录见附件）。</w:t>
      </w:r>
    </w:p>
    <w:p w14:paraId="2FEE7B22">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color w:val="000000"/>
          <w:spacing w:val="0"/>
          <w:szCs w:val="32"/>
          <w:lang w:val="en-US" w:eastAsia="zh-CN"/>
        </w:rPr>
      </w:pPr>
      <w:r>
        <w:rPr>
          <w:rFonts w:hint="default" w:ascii="Times New Roman" w:hAnsi="Times New Roman" w:cs="Times New Roman"/>
          <w:color w:val="000000"/>
          <w:spacing w:val="0"/>
          <w:szCs w:val="32"/>
          <w:lang w:eastAsia="zh-CN"/>
        </w:rPr>
        <w:t>继续有效的和</w:t>
      </w:r>
      <w:r>
        <w:rPr>
          <w:rFonts w:hint="default" w:ascii="Times New Roman" w:hAnsi="Times New Roman" w:cs="Times New Roman"/>
          <w:color w:val="000000"/>
          <w:spacing w:val="0"/>
          <w:szCs w:val="32"/>
          <w:lang w:val="en-US" w:eastAsia="zh-CN"/>
        </w:rPr>
        <w:t>拟修改的区级行政规范性文件</w:t>
      </w:r>
      <w:r>
        <w:rPr>
          <w:rFonts w:hint="default" w:ascii="Times New Roman" w:hAnsi="Times New Roman" w:cs="Times New Roman"/>
          <w:color w:val="000000"/>
          <w:spacing w:val="0"/>
          <w:szCs w:val="32"/>
          <w:lang w:eastAsia="zh-CN"/>
        </w:rPr>
        <w:t>中涉及财税、收费标准等内容的，执行现行法律法规和政策；因机构改革部门职能调整涉及工作任务调整的，按照机构改革方案和部门“三定”方案确定的职能实施。</w:t>
      </w:r>
      <w:r>
        <w:rPr>
          <w:rFonts w:hint="default" w:ascii="Times New Roman" w:hAnsi="Times New Roman" w:cs="Times New Roman"/>
          <w:color w:val="000000"/>
          <w:spacing w:val="0"/>
          <w:szCs w:val="32"/>
          <w:lang w:val="en-US" w:eastAsia="zh-CN"/>
        </w:rPr>
        <w:t>拟修改的区级行政规范性文件，修改期限至2027年6月30日，逾期未完成修改的自动失效。</w:t>
      </w:r>
    </w:p>
    <w:p w14:paraId="4B4DBAC1">
      <w:pPr>
        <w:pStyle w:val="5"/>
        <w:widowControl w:val="0"/>
        <w:wordWrap/>
        <w:adjustRightInd/>
        <w:snapToGrid/>
        <w:spacing w:line="590" w:lineRule="exact"/>
        <w:ind w:left="0" w:leftChars="0" w:right="0" w:firstLine="640" w:firstLineChars="200"/>
        <w:jc w:val="both"/>
        <w:textAlignment w:val="auto"/>
        <w:outlineLvl w:val="9"/>
        <w:rPr>
          <w:rFonts w:hint="eastAsia" w:ascii="Times New Roman" w:hAnsi="Times New Roman" w:cs="Times New Roman"/>
          <w:color w:val="000000"/>
          <w:spacing w:val="0"/>
          <w:szCs w:val="32"/>
          <w:lang w:val="en-US" w:eastAsia="zh-CN"/>
        </w:rPr>
      </w:pPr>
      <w:r>
        <w:rPr>
          <w:rFonts w:hint="default" w:ascii="Times New Roman" w:hAnsi="Times New Roman" w:cs="Times New Roman"/>
          <w:color w:val="000000"/>
          <w:spacing w:val="0"/>
          <w:szCs w:val="32"/>
          <w:lang w:eastAsia="zh-CN"/>
        </w:rPr>
        <w:t>本通知自202</w:t>
      </w:r>
      <w:r>
        <w:rPr>
          <w:rFonts w:hint="eastAsia" w:ascii="Times New Roman" w:hAnsi="Times New Roman" w:cs="Times New Roman"/>
          <w:color w:val="000000"/>
          <w:spacing w:val="0"/>
          <w:szCs w:val="32"/>
          <w:lang w:val="en-US" w:eastAsia="zh-CN"/>
        </w:rPr>
        <w:t>6</w:t>
      </w:r>
      <w:r>
        <w:rPr>
          <w:rFonts w:hint="default" w:ascii="Times New Roman" w:hAnsi="Times New Roman" w:cs="Times New Roman"/>
          <w:color w:val="000000"/>
          <w:spacing w:val="0"/>
          <w:szCs w:val="32"/>
          <w:lang w:eastAsia="zh-CN"/>
        </w:rPr>
        <w:t xml:space="preserve"> 年</w:t>
      </w:r>
      <w:r>
        <w:rPr>
          <w:rFonts w:hint="eastAsia" w:ascii="Times New Roman" w:hAnsi="Times New Roman" w:cs="Times New Roman"/>
          <w:color w:val="000000"/>
          <w:spacing w:val="0"/>
          <w:szCs w:val="32"/>
          <w:lang w:val="en-US" w:eastAsia="zh-CN"/>
        </w:rPr>
        <w:t>2</w:t>
      </w:r>
      <w:r>
        <w:rPr>
          <w:rFonts w:hint="default" w:ascii="Times New Roman" w:hAnsi="Times New Roman" w:cs="Times New Roman"/>
          <w:color w:val="000000"/>
          <w:spacing w:val="0"/>
          <w:szCs w:val="32"/>
          <w:lang w:eastAsia="zh-CN"/>
        </w:rPr>
        <w:t>月</w:t>
      </w:r>
      <w:r>
        <w:rPr>
          <w:rFonts w:hint="eastAsia" w:ascii="Times New Roman" w:hAnsi="Times New Roman" w:cs="Times New Roman"/>
          <w:color w:val="000000"/>
          <w:spacing w:val="0"/>
          <w:szCs w:val="32"/>
          <w:lang w:val="en-US" w:eastAsia="zh-CN"/>
        </w:rPr>
        <w:t>1</w:t>
      </w:r>
      <w:r>
        <w:rPr>
          <w:rFonts w:hint="default" w:ascii="Times New Roman" w:hAnsi="Times New Roman" w:cs="Times New Roman"/>
          <w:color w:val="000000"/>
          <w:spacing w:val="0"/>
          <w:szCs w:val="32"/>
          <w:lang w:eastAsia="zh-CN"/>
        </w:rPr>
        <w:t>日起施行</w:t>
      </w:r>
      <w:r>
        <w:rPr>
          <w:rFonts w:hint="eastAsia" w:ascii="Times New Roman" w:hAnsi="Times New Roman" w:cs="Times New Roman"/>
          <w:color w:val="000000"/>
          <w:spacing w:val="0"/>
          <w:szCs w:val="32"/>
          <w:lang w:val="en-US" w:eastAsia="zh-CN"/>
        </w:rPr>
        <w:t>。</w:t>
      </w:r>
    </w:p>
    <w:p w14:paraId="6A4F7EF0">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color w:val="000000"/>
          <w:spacing w:val="0"/>
          <w:szCs w:val="32"/>
          <w:lang w:val="en-US" w:eastAsia="zh-CN"/>
        </w:rPr>
      </w:pPr>
    </w:p>
    <w:p w14:paraId="06E42052">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color w:val="000000"/>
          <w:spacing w:val="0"/>
          <w:szCs w:val="32"/>
          <w:lang w:val="en-US" w:eastAsia="zh-CN"/>
        </w:rPr>
      </w:pPr>
      <w:r>
        <w:rPr>
          <w:rFonts w:hint="default" w:ascii="Times New Roman" w:hAnsi="Times New Roman" w:cs="Times New Roman"/>
          <w:color w:val="000000"/>
          <w:spacing w:val="0"/>
          <w:szCs w:val="32"/>
          <w:lang w:val="en-US" w:eastAsia="zh-CN"/>
        </w:rPr>
        <w:t>附件：1.继续有效的区级行政规范性文件目录</w:t>
      </w:r>
    </w:p>
    <w:p w14:paraId="3CA272B3">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color w:val="000000"/>
          <w:spacing w:val="0"/>
          <w:szCs w:val="32"/>
          <w:lang w:val="en-US" w:eastAsia="zh-CN"/>
        </w:rPr>
      </w:pPr>
      <w:r>
        <w:rPr>
          <w:rFonts w:hint="default" w:ascii="Times New Roman" w:hAnsi="Times New Roman" w:cs="Times New Roman"/>
          <w:color w:val="000000"/>
          <w:spacing w:val="0"/>
          <w:szCs w:val="32"/>
          <w:lang w:val="en-US" w:eastAsia="zh-CN"/>
        </w:rPr>
        <w:t xml:space="preserve">      </w:t>
      </w:r>
      <w:r>
        <w:rPr>
          <w:rFonts w:hint="eastAsia" w:ascii="Times New Roman" w:hAnsi="Times New Roman" w:cs="Times New Roman"/>
          <w:color w:val="000000"/>
          <w:spacing w:val="0"/>
          <w:szCs w:val="32"/>
          <w:lang w:val="en-US" w:eastAsia="zh-CN"/>
        </w:rPr>
        <w:t>2</w:t>
      </w:r>
      <w:r>
        <w:rPr>
          <w:rFonts w:hint="default" w:ascii="Times New Roman" w:hAnsi="Times New Roman" w:cs="Times New Roman"/>
          <w:color w:val="000000"/>
          <w:spacing w:val="0"/>
          <w:szCs w:val="32"/>
          <w:lang w:val="en-US" w:eastAsia="zh-CN"/>
        </w:rPr>
        <w:t>.拟修改的区级行政规范性文件目录</w:t>
      </w:r>
    </w:p>
    <w:p w14:paraId="440CA1C5">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color w:val="000000"/>
          <w:spacing w:val="0"/>
          <w:szCs w:val="32"/>
          <w:lang w:val="en-US" w:eastAsia="zh-CN"/>
        </w:rPr>
      </w:pPr>
      <w:r>
        <w:rPr>
          <w:rFonts w:hint="default" w:ascii="Times New Roman" w:hAnsi="Times New Roman" w:cs="Times New Roman"/>
          <w:color w:val="000000"/>
          <w:spacing w:val="0"/>
          <w:szCs w:val="32"/>
          <w:lang w:val="en-US" w:eastAsia="zh-CN"/>
        </w:rPr>
        <w:t xml:space="preserve">      </w:t>
      </w:r>
      <w:r>
        <w:rPr>
          <w:rFonts w:hint="eastAsia" w:ascii="Times New Roman" w:hAnsi="Times New Roman" w:cs="Times New Roman"/>
          <w:color w:val="000000"/>
          <w:spacing w:val="0"/>
          <w:szCs w:val="32"/>
          <w:lang w:val="en-US" w:eastAsia="zh-CN"/>
        </w:rPr>
        <w:t>3</w:t>
      </w:r>
      <w:r>
        <w:rPr>
          <w:rFonts w:hint="default" w:ascii="Times New Roman" w:hAnsi="Times New Roman" w:cs="Times New Roman"/>
          <w:color w:val="000000"/>
          <w:spacing w:val="0"/>
          <w:szCs w:val="32"/>
          <w:lang w:val="en-US" w:eastAsia="zh-CN"/>
        </w:rPr>
        <w:t>.予以废止的区级行政规范性文件目录</w:t>
      </w:r>
    </w:p>
    <w:p w14:paraId="5F977C3D">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color w:val="000000"/>
          <w:spacing w:val="0"/>
          <w:szCs w:val="32"/>
          <w:lang w:val="en-US" w:eastAsia="zh-CN"/>
        </w:rPr>
      </w:pPr>
      <w:r>
        <w:rPr>
          <w:rFonts w:hint="default" w:ascii="Times New Roman" w:hAnsi="Times New Roman" w:cs="Times New Roman"/>
          <w:color w:val="000000"/>
          <w:spacing w:val="0"/>
          <w:szCs w:val="32"/>
          <w:lang w:val="en-US" w:eastAsia="zh-CN"/>
        </w:rPr>
        <w:t xml:space="preserve">      4.宣布失效的区级行政规范性文件目录</w:t>
      </w:r>
    </w:p>
    <w:p w14:paraId="2222042A">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color w:val="000000"/>
          <w:spacing w:val="0"/>
          <w:szCs w:val="32"/>
          <w:lang w:val="en-US" w:eastAsia="zh-CN"/>
        </w:rPr>
      </w:pPr>
      <w:r>
        <w:rPr>
          <w:rFonts w:hint="default" w:ascii="Times New Roman" w:hAnsi="Times New Roman" w:cs="Times New Roman"/>
          <w:color w:val="000000"/>
          <w:spacing w:val="0"/>
          <w:szCs w:val="32"/>
          <w:lang w:val="en-US" w:eastAsia="zh-CN"/>
        </w:rPr>
        <w:t xml:space="preserve">      5.清</w:t>
      </w:r>
      <w:r>
        <w:rPr>
          <w:rFonts w:hint="default" w:ascii="Times New Roman" w:hAnsi="Times New Roman" w:cs="Times New Roman"/>
          <w:color w:val="000000"/>
          <w:spacing w:val="-11"/>
          <w:szCs w:val="32"/>
          <w:lang w:val="en-US" w:eastAsia="zh-CN"/>
        </w:rPr>
        <w:t>理结果公布前已废止的区级行政规范性文件目录</w:t>
      </w:r>
    </w:p>
    <w:p w14:paraId="459C3C73">
      <w:pPr>
        <w:pStyle w:val="5"/>
        <w:widowControl w:val="0"/>
        <w:wordWrap/>
        <w:adjustRightInd/>
        <w:snapToGrid/>
        <w:spacing w:line="590" w:lineRule="exact"/>
        <w:ind w:left="0" w:leftChars="0" w:right="0" w:firstLine="640" w:firstLineChars="200"/>
        <w:jc w:val="both"/>
        <w:textAlignment w:val="auto"/>
        <w:outlineLvl w:val="9"/>
        <w:rPr>
          <w:rFonts w:hint="eastAsia" w:ascii="Times New Roman" w:hAnsi="Times New Roman" w:eastAsia="仿宋_GB2312" w:cs="Times New Roman"/>
          <w:color w:val="000000"/>
          <w:spacing w:val="0"/>
          <w:szCs w:val="32"/>
          <w:lang w:val="en-US" w:eastAsia="zh"/>
        </w:rPr>
      </w:pPr>
      <w:r>
        <w:rPr>
          <w:rFonts w:hint="default" w:ascii="Times New Roman" w:hAnsi="Times New Roman" w:cs="Times New Roman"/>
          <w:color w:val="000000"/>
          <w:spacing w:val="0"/>
          <w:szCs w:val="32"/>
          <w:lang w:val="en-US" w:eastAsia="zh-CN"/>
        </w:rPr>
        <w:t xml:space="preserve">      6.清理结果公布前已自动失效的区级行政规范性</w:t>
      </w:r>
      <w:r>
        <w:rPr>
          <w:rFonts w:hint="eastAsia" w:ascii="Times New Roman" w:hAnsi="Times New Roman" w:cs="Times New Roman"/>
          <w:color w:val="000000"/>
          <w:spacing w:val="0"/>
          <w:szCs w:val="32"/>
          <w:lang w:val="en-US" w:eastAsia="zh"/>
        </w:rPr>
        <w:t>文</w:t>
      </w:r>
    </w:p>
    <w:p w14:paraId="6EDAA05D">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color w:val="000000"/>
          <w:spacing w:val="0"/>
          <w:szCs w:val="32"/>
          <w:lang w:val="en-US" w:eastAsia="zh-CN"/>
        </w:rPr>
      </w:pPr>
      <w:r>
        <w:rPr>
          <w:rFonts w:hint="default" w:ascii="Times New Roman" w:hAnsi="Times New Roman" w:cs="Times New Roman"/>
          <w:color w:val="000000"/>
          <w:spacing w:val="0"/>
          <w:szCs w:val="32"/>
          <w:lang w:val="en-US" w:eastAsia="zh-CN"/>
        </w:rPr>
        <w:t xml:space="preserve">        件目录</w:t>
      </w:r>
    </w:p>
    <w:p w14:paraId="419C2C51">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color w:val="000000"/>
          <w:spacing w:val="0"/>
          <w:szCs w:val="32"/>
          <w:lang w:val="en-US" w:eastAsia="zh-CN"/>
        </w:rPr>
      </w:pPr>
    </w:p>
    <w:p w14:paraId="51592481">
      <w:pPr>
        <w:pStyle w:val="5"/>
        <w:widowControl w:val="0"/>
        <w:wordWrap/>
        <w:adjustRightInd/>
        <w:snapToGrid/>
        <w:spacing w:line="590" w:lineRule="exact"/>
        <w:ind w:left="0" w:leftChars="0" w:right="524" w:rightChars="170" w:firstLine="640" w:firstLineChars="200"/>
        <w:jc w:val="right"/>
        <w:textAlignment w:val="auto"/>
        <w:outlineLvl w:val="9"/>
        <w:rPr>
          <w:rFonts w:hint="default" w:ascii="Times New Roman" w:hAnsi="Times New Roman" w:cs="Times New Roman"/>
          <w:color w:val="000000"/>
          <w:spacing w:val="0"/>
          <w:szCs w:val="32"/>
          <w:lang w:val="en-US" w:eastAsia="zh-CN"/>
        </w:rPr>
      </w:pPr>
    </w:p>
    <w:p w14:paraId="017D46B8">
      <w:pPr>
        <w:pStyle w:val="5"/>
        <w:widowControl w:val="0"/>
        <w:wordWrap w:val="0"/>
        <w:adjustRightInd/>
        <w:snapToGrid/>
        <w:spacing w:line="590" w:lineRule="exact"/>
        <w:ind w:left="0" w:leftChars="0" w:right="524" w:rightChars="170" w:firstLine="0" w:firstLineChars="0"/>
        <w:jc w:val="right"/>
        <w:textAlignment w:val="auto"/>
        <w:outlineLvl w:val="9"/>
        <w:rPr>
          <w:rFonts w:hint="eastAsia" w:ascii="Times New Roman" w:hAnsi="Times New Roman" w:cs="Times New Roman"/>
          <w:color w:val="000000"/>
          <w:spacing w:val="0"/>
          <w:szCs w:val="32"/>
          <w:lang w:val="en-US" w:eastAsia="zh"/>
        </w:rPr>
      </w:pPr>
      <w:r>
        <w:rPr>
          <w:rFonts w:hint="default" w:ascii="Times New Roman" w:hAnsi="Times New Roman" w:cs="Times New Roman"/>
          <w:color w:val="000000"/>
          <w:spacing w:val="0"/>
          <w:szCs w:val="32"/>
          <w:lang w:val="en-US" w:eastAsia="zh-CN"/>
        </w:rPr>
        <w:t>杭州市余杭区人民政府</w:t>
      </w:r>
      <w:r>
        <w:rPr>
          <w:rFonts w:hint="eastAsia" w:ascii="Times New Roman" w:hAnsi="Times New Roman" w:cs="Times New Roman"/>
          <w:color w:val="000000"/>
          <w:spacing w:val="0"/>
          <w:szCs w:val="32"/>
          <w:highlight w:val="none"/>
          <w:lang w:val="en-US" w:eastAsia="zh-CN"/>
        </w:rPr>
        <w:t>办公室</w:t>
      </w:r>
      <w:r>
        <w:rPr>
          <w:rFonts w:hint="eastAsia" w:ascii="Times New Roman" w:hAnsi="Times New Roman" w:cs="Times New Roman"/>
          <w:color w:val="000000"/>
          <w:spacing w:val="0"/>
          <w:szCs w:val="32"/>
          <w:highlight w:val="none"/>
          <w:lang w:val="en-US" w:eastAsia="zh"/>
        </w:rPr>
        <w:t xml:space="preserve">   </w:t>
      </w:r>
    </w:p>
    <w:p w14:paraId="26DD8EBD">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color w:val="000000"/>
          <w:spacing w:val="0"/>
          <w:szCs w:val="32"/>
          <w:lang w:val="en-US" w:eastAsia="zh-CN"/>
        </w:rPr>
      </w:pPr>
      <w:r>
        <w:rPr>
          <w:rFonts w:hint="default" w:ascii="Times New Roman" w:hAnsi="Times New Roman" w:cs="Times New Roman"/>
          <w:color w:val="000000"/>
          <w:spacing w:val="0"/>
          <w:szCs w:val="32"/>
          <w:lang w:val="en-US" w:eastAsia="zh-CN"/>
        </w:rPr>
        <w:t xml:space="preserve">                        2025年</w:t>
      </w:r>
      <w:r>
        <w:rPr>
          <w:rFonts w:hint="eastAsia" w:ascii="Times New Roman" w:hAnsi="Times New Roman" w:cs="Times New Roman"/>
          <w:color w:val="000000"/>
          <w:spacing w:val="0"/>
          <w:szCs w:val="32"/>
          <w:lang w:val="en-US" w:eastAsia="zh"/>
        </w:rPr>
        <w:t>12</w:t>
      </w:r>
      <w:r>
        <w:rPr>
          <w:rFonts w:hint="default" w:ascii="Times New Roman" w:hAnsi="Times New Roman" w:cs="Times New Roman"/>
          <w:color w:val="000000"/>
          <w:spacing w:val="0"/>
          <w:szCs w:val="32"/>
          <w:lang w:val="en-US" w:eastAsia="zh-CN"/>
        </w:rPr>
        <w:t>月</w:t>
      </w:r>
      <w:r>
        <w:rPr>
          <w:rFonts w:hint="eastAsia" w:ascii="Times New Roman" w:hAnsi="Times New Roman" w:cs="Times New Roman"/>
          <w:color w:val="000000"/>
          <w:spacing w:val="0"/>
          <w:szCs w:val="32"/>
          <w:lang w:val="en-US" w:eastAsia="zh"/>
        </w:rPr>
        <w:t>19</w:t>
      </w:r>
      <w:r>
        <w:rPr>
          <w:rFonts w:hint="default" w:ascii="Times New Roman" w:hAnsi="Times New Roman" w:cs="Times New Roman"/>
          <w:color w:val="000000"/>
          <w:spacing w:val="0"/>
          <w:szCs w:val="32"/>
          <w:lang w:val="en-US" w:eastAsia="zh-CN"/>
        </w:rPr>
        <w:t>日</w:t>
      </w:r>
    </w:p>
    <w:p w14:paraId="62FD9878">
      <w:pPr>
        <w:pStyle w:val="5"/>
        <w:widowControl w:val="0"/>
        <w:wordWrap/>
        <w:adjustRightInd/>
        <w:snapToGrid/>
        <w:spacing w:line="590" w:lineRule="exact"/>
        <w:ind w:left="0" w:leftChars="0" w:right="0" w:firstLine="720" w:firstLineChars="200"/>
        <w:jc w:val="both"/>
        <w:textAlignment w:val="auto"/>
        <w:outlineLvl w:val="9"/>
        <w:rPr>
          <w:rFonts w:hint="default" w:ascii="Times New Roman" w:hAnsi="Times New Roman" w:cs="Times New Roman"/>
          <w:spacing w:val="0"/>
          <w:sz w:val="36"/>
          <w:szCs w:val="36"/>
          <w:lang w:val="en-US" w:eastAsia="zh-CN"/>
        </w:rPr>
      </w:pPr>
      <w:r>
        <w:rPr>
          <w:rFonts w:hint="eastAsia" w:ascii="Times New Roman" w:hAnsi="Times New Roman" w:cs="Times New Roman"/>
          <w:spacing w:val="0"/>
          <w:sz w:val="36"/>
          <w:szCs w:val="36"/>
          <w:lang w:val="en-US" w:eastAsia="zh-CN"/>
        </w:rPr>
        <w:t>（此件公开发布）</w:t>
      </w:r>
    </w:p>
    <w:p w14:paraId="4978ACA0">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spacing w:val="0"/>
          <w:szCs w:val="32"/>
          <w:lang w:val="en-US" w:eastAsia="zh-CN"/>
        </w:rPr>
      </w:pPr>
    </w:p>
    <w:p w14:paraId="73F40A09">
      <w:pPr>
        <w:pStyle w:val="5"/>
        <w:widowControl w:val="0"/>
        <w:wordWrap/>
        <w:adjustRightInd/>
        <w:snapToGrid/>
        <w:spacing w:line="590" w:lineRule="exact"/>
        <w:ind w:left="0" w:leftChars="0" w:right="0" w:firstLine="640" w:firstLineChars="200"/>
        <w:jc w:val="both"/>
        <w:textAlignment w:val="auto"/>
        <w:outlineLvl w:val="9"/>
        <w:rPr>
          <w:rFonts w:hint="default" w:ascii="Times New Roman" w:hAnsi="Times New Roman" w:cs="Times New Roman"/>
          <w:spacing w:val="0"/>
          <w:szCs w:val="32"/>
          <w:lang w:val="en-US" w:eastAsia="zh-CN"/>
        </w:rPr>
      </w:pPr>
      <w:r>
        <w:rPr>
          <w:rFonts w:hint="default" w:ascii="Times New Roman" w:hAnsi="Times New Roman" w:cs="Times New Roman"/>
          <w:spacing w:val="0"/>
          <w:szCs w:val="32"/>
          <w:lang w:val="en-US" w:eastAsia="zh-CN"/>
        </w:rPr>
        <w:br w:type="page"/>
      </w:r>
    </w:p>
    <w:p w14:paraId="15AF2306">
      <w:pPr>
        <w:widowControl w:val="0"/>
        <w:wordWrap/>
        <w:adjustRightInd/>
        <w:snapToGrid/>
        <w:spacing w:line="570" w:lineRule="exact"/>
        <w:ind w:left="0" w:leftChars="0"/>
        <w:textAlignment w:val="auto"/>
        <w:outlineLvl w:val="9"/>
        <w:rPr>
          <w:rFonts w:hint="eastAsia" w:ascii="Times New Roman" w:hAnsi="Times New Roman" w:eastAsia="Times New Roman"/>
          <w:sz w:val="32"/>
        </w:rPr>
      </w:pPr>
      <w:r>
        <w:rPr>
          <w:rFonts w:hint="eastAsia" w:ascii="Times New Roman" w:hAnsi="Times New Roman" w:eastAsia="黑体"/>
          <w:sz w:val="32"/>
        </w:rPr>
        <w:t>附</w:t>
      </w:r>
      <w:r>
        <w:rPr>
          <w:rFonts w:hint="eastAsia" w:eastAsia="黑体"/>
          <w:sz w:val="32"/>
          <w:lang w:val="en-US" w:eastAsia="zh-CN"/>
        </w:rPr>
        <w:t>件</w:t>
      </w:r>
      <w:r>
        <w:rPr>
          <w:rFonts w:hint="eastAsia" w:ascii="Times New Roman" w:hAnsi="Times New Roman" w:eastAsia="黑体"/>
          <w:sz w:val="32"/>
        </w:rPr>
        <w:t>1</w:t>
      </w:r>
      <w:r>
        <w:rPr>
          <w:rFonts w:hint="eastAsia" w:ascii="Times New Roman" w:hAnsi="Times New Roman" w:eastAsia="黑体"/>
          <w:sz w:val="44"/>
        </w:rPr>
        <w:t xml:space="preserve">  </w:t>
      </w:r>
      <w:r>
        <w:rPr>
          <w:rFonts w:hint="eastAsia" w:ascii="Times New Roman" w:hAnsi="Times New Roman" w:eastAsia="Times New Roman"/>
          <w:sz w:val="32"/>
        </w:rPr>
        <w:t xml:space="preserve">   </w:t>
      </w:r>
    </w:p>
    <w:p w14:paraId="20AE74B6">
      <w:pPr>
        <w:widowControl w:val="0"/>
        <w:wordWrap/>
        <w:adjustRightInd/>
        <w:snapToGrid/>
        <w:spacing w:before="221" w:beforeLines="50" w:after="221" w:afterLines="50" w:line="570" w:lineRule="exact"/>
        <w:ind w:left="0" w:leftChars="0" w:right="0" w:firstLine="0" w:firstLineChars="0"/>
        <w:jc w:val="center"/>
        <w:textAlignment w:val="auto"/>
        <w:outlineLvl w:val="9"/>
        <w:rPr>
          <w:rFonts w:hint="eastAsia" w:ascii="Times New Roman" w:hAnsi="Times New Roman" w:eastAsia="方正小标宋_GBK" w:cs="Times New Roman"/>
          <w:sz w:val="44"/>
          <w:szCs w:val="44"/>
          <w:highlight w:val="none"/>
        </w:rPr>
      </w:pPr>
      <w:r>
        <w:rPr>
          <w:rFonts w:hint="eastAsia" w:ascii="Times New Roman" w:hAnsi="Times New Roman" w:eastAsia="方正小标宋_GBK" w:cs="Times New Roman"/>
          <w:bCs/>
          <w:color w:val="000000"/>
          <w:kern w:val="0"/>
          <w:sz w:val="44"/>
          <w:szCs w:val="44"/>
        </w:rPr>
        <w:t>继续</w:t>
      </w:r>
      <w:r>
        <w:rPr>
          <w:rFonts w:hint="eastAsia" w:ascii="Times New Roman" w:hAnsi="Times New Roman" w:eastAsia="方正小标宋_GBK" w:cs="Times New Roman"/>
          <w:sz w:val="44"/>
          <w:szCs w:val="44"/>
          <w:highlight w:val="none"/>
        </w:rPr>
        <w:t>有效的区</w:t>
      </w:r>
      <w:r>
        <w:rPr>
          <w:rFonts w:hint="eastAsia" w:ascii="Times New Roman" w:hAnsi="Times New Roman" w:eastAsia="方正小标宋_GBK" w:cs="Times New Roman"/>
          <w:sz w:val="44"/>
          <w:szCs w:val="44"/>
          <w:highlight w:val="none"/>
          <w:lang w:val="en-US" w:eastAsia="zh-CN"/>
        </w:rPr>
        <w:t>级</w:t>
      </w:r>
      <w:r>
        <w:rPr>
          <w:rFonts w:hint="eastAsia" w:ascii="Times New Roman" w:hAnsi="Times New Roman" w:eastAsia="方正小标宋_GBK" w:cs="Times New Roman"/>
          <w:sz w:val="44"/>
          <w:szCs w:val="44"/>
          <w:highlight w:val="none"/>
        </w:rPr>
        <w:t>行政规范性文件目录</w:t>
      </w:r>
    </w:p>
    <w:tbl>
      <w:tblPr>
        <w:tblStyle w:val="9"/>
        <w:tblW w:w="92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37"/>
        <w:gridCol w:w="1890"/>
        <w:gridCol w:w="6587"/>
      </w:tblGrid>
      <w:tr w14:paraId="0A5AD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28432D8">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序号</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FBDD2B5">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7ED5447">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文件名</w:t>
            </w:r>
          </w:p>
        </w:tc>
      </w:tr>
      <w:tr w14:paraId="7F22D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A27DF3F">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316AFF8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余政发〔2008〕180号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9A4ABA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关于印发《杭州市余杭区经济适用住房实施办法》的通知</w:t>
            </w:r>
          </w:p>
        </w:tc>
      </w:tr>
      <w:tr w14:paraId="3A1EF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BFDC7C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83582D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余政发〔2008〕183号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6BFC83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关于印发《余杭区城镇廉租住房保障管理细则》的通知</w:t>
            </w:r>
          </w:p>
        </w:tc>
      </w:tr>
      <w:tr w14:paraId="5315B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9F882DE">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063FD6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余政发〔2009〕196号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CB8E85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杭州市余杭区人民政府关于进一步加强依法行政工作的意见</w:t>
            </w:r>
          </w:p>
        </w:tc>
      </w:tr>
      <w:tr w14:paraId="5EB04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569878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AEF2B6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余政发〔2013〕46号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0F8C31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杭州市余杭区人民政府关于批转《余杭区调整购房落户实施细则》的通知</w:t>
            </w:r>
          </w:p>
        </w:tc>
      </w:tr>
      <w:tr w14:paraId="0D660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4259712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BC8D59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26A4D0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杭州市余杭区人民政府关于同意《杭州市余杭区林地保护利用规划（2010-2020年）》的批复</w:t>
            </w:r>
          </w:p>
        </w:tc>
      </w:tr>
      <w:tr w14:paraId="2C4D3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16DD347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6F57AC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余政发〔2014〕24号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BF091F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杭州市余杭区人民政府关于公布区政府及区政府办公室政策性规范性文件清理结果的通知</w:t>
            </w:r>
          </w:p>
        </w:tc>
      </w:tr>
      <w:tr w14:paraId="12BB3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149A171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D6908F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余政发〔2014〕90号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493BE7C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杭州市余杭区人民政府关于废止和修改部分区政府及区政府办公室政策性规范性文件的通知</w:t>
            </w:r>
          </w:p>
        </w:tc>
      </w:tr>
      <w:tr w14:paraId="186FE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F19092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39FE6D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余政发〔2018〕51号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BF7939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杭州市余杭区人民政府关于公布余杭区新一轮基准地价标准的通知</w:t>
            </w:r>
          </w:p>
        </w:tc>
      </w:tr>
      <w:tr w14:paraId="2E1E7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47123C2E">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0D59814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余政发〔2022〕28号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37BFA0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杭州市余杭区人民政府关于印发《杭州市余杭区全面推进“大综合一体化”行政执法改革实施方案》的通知</w:t>
            </w:r>
          </w:p>
        </w:tc>
      </w:tr>
      <w:tr w14:paraId="2CDFE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2B5F33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6E12412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余政发〔2022〕34号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657AD9F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杭州市余杭区人民政府关于印发《关于实行苕溪、京杭大运河干流余杭段禁渔期制度的实施方案》的通知</w:t>
            </w:r>
          </w:p>
        </w:tc>
      </w:tr>
      <w:tr w14:paraId="6EEF6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298163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609B67A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余政发〔2022〕68号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26D7AF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杭州市余杭区人民政府关于公布区政府、区政府办公室行政规范性文件清理结果的通知</w:t>
            </w:r>
          </w:p>
        </w:tc>
      </w:tr>
      <w:tr w14:paraId="5D061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350353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3A7CEB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余政发〔2023〕31号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CB586D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杭州市余杭区人民政府关于实行城市化管理区域的通告</w:t>
            </w:r>
          </w:p>
        </w:tc>
      </w:tr>
      <w:tr w14:paraId="24EC9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BB1ED8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13</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8E2529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余政发〔2023〕47号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6D4F48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杭州市余杭区人民政府关于印发《余杭区关于全面落实住房公积金制度的实施意见》的通知</w:t>
            </w:r>
          </w:p>
        </w:tc>
      </w:tr>
      <w:tr w14:paraId="264CF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1815E3D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14</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0412C3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余政办〔2008〕12号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1D24C98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关于同意实施东苕溪、南苕溪河道划界方案的批复</w:t>
            </w:r>
          </w:p>
        </w:tc>
      </w:tr>
      <w:tr w14:paraId="5D7A9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8EC674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15</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72A860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余政办〔2008〕222号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4BD3C21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印发《关于政府性改造项目拆迁安置房权属登记及上市交易的实施意见》的通知</w:t>
            </w:r>
          </w:p>
        </w:tc>
      </w:tr>
      <w:tr w14:paraId="7EFEE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9068F3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16</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0F022E5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60AB8C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关于转发余杭区农村独生子女父母参加农村居民养老保险补贴办法的通知</w:t>
            </w:r>
          </w:p>
        </w:tc>
      </w:tr>
      <w:tr w14:paraId="20EB9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EAB6B5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cs="Times New Roman"/>
                <w:sz w:val="28"/>
                <w:szCs w:val="28"/>
                <w:lang w:val="en-US" w:eastAsia="zh-CN"/>
              </w:rPr>
              <w:t>17</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58D626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余政办〔2009〕172号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26FE49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关于转发余杭区抚恤优待对象医疗保障实施办法的通知</w:t>
            </w:r>
          </w:p>
        </w:tc>
      </w:tr>
      <w:tr w14:paraId="1E1BE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DAF934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18</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113FC3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余政办〔2009〕192号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55F44A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关于转发广播电视低保工程实施意见的通知</w:t>
            </w:r>
          </w:p>
        </w:tc>
      </w:tr>
      <w:tr w14:paraId="53ED5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670B97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19</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291102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余政办〔2010〕133号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4996652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关于转发《余杭区城市道路设施材料备货制实施办法》的通知</w:t>
            </w:r>
          </w:p>
        </w:tc>
      </w:tr>
      <w:tr w14:paraId="67F13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88F84C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20</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754BD9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余政办〔2010〕184号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6C23D22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关于转发国有土地上无证房产补办建设项目前置手续处理意见的通知</w:t>
            </w:r>
          </w:p>
        </w:tc>
      </w:tr>
      <w:tr w14:paraId="380EA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DFA135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21</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0AC0A02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余政办〔2010〕203号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06B66E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关于转发《余杭区区级预算单位公务卡制度改革方案》的通知</w:t>
            </w:r>
          </w:p>
        </w:tc>
      </w:tr>
      <w:tr w14:paraId="7B767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AC76B1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22</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38BDD10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余政办〔2010〕204号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198A4C2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关于转发《余杭区财政国库管理制度改革方案》的通知</w:t>
            </w:r>
          </w:p>
        </w:tc>
      </w:tr>
      <w:tr w14:paraId="2F92F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4E4F6E8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23</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6EE2741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余政办〔2010〕284号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99D13B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转发《关于进一步加强老年电大教育工作的意见》的通知</w:t>
            </w:r>
          </w:p>
        </w:tc>
      </w:tr>
      <w:tr w14:paraId="4187E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D525CC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24</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069F30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余政办〔2010〕293号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371CC5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关于调整余杭区农村部分计划生育家庭奖励扶助制度的通知</w:t>
            </w:r>
          </w:p>
        </w:tc>
      </w:tr>
      <w:tr w14:paraId="5B339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313021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25</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98A6F4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余政办〔2010〕329号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5AF818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关于批转《杭州市余杭区工会经费（筹备金）征收管理暂行办法》的通知</w:t>
            </w:r>
          </w:p>
        </w:tc>
      </w:tr>
      <w:tr w14:paraId="11433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18BCD21">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26</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4AB80B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余政办〔2011〕9号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BFBB5D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批转《关于贯彻落实杭州市城市地下管线建设管理条例的实施意见》的通知</w:t>
            </w:r>
          </w:p>
        </w:tc>
      </w:tr>
      <w:tr w14:paraId="022B9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EAFBEB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27</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0F47616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余政办〔2011〕317号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651868B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关于公布余杭区不可移动文物名录的通知</w:t>
            </w:r>
          </w:p>
        </w:tc>
      </w:tr>
      <w:tr w14:paraId="4213C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8E14092">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28</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1D3F51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余政办〔2012〕165号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516CFF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关于进一步加强老年体育工作的通知</w:t>
            </w:r>
          </w:p>
        </w:tc>
      </w:tr>
      <w:tr w14:paraId="57BD1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D5415DE">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29</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0026887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余政办〔2012〕181号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4DD354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关于进一步加强我区征地补偿费收支管理工作的通知</w:t>
            </w:r>
          </w:p>
        </w:tc>
      </w:tr>
      <w:tr w14:paraId="6EAE6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FED5B3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30</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31AD33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余政办〔2012〕191号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E4817C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关于印发《杭州市余杭区公益林区划管理实施意见》的通知</w:t>
            </w:r>
          </w:p>
        </w:tc>
      </w:tr>
      <w:tr w14:paraId="6796C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1A89335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31</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EC57D6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余政办〔2012〕214号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74B297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杭州市余杭区人民政府办公室关于印发《余杭区人才专项用房管理办法》的通知</w:t>
            </w:r>
          </w:p>
        </w:tc>
      </w:tr>
      <w:tr w14:paraId="7A08A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FBC8DE2">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32</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FCC0DD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余政办〔2012〕296号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42F38F3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杭州市余杭区人民政府办公室关于贯彻落实国务院加强地质灾害防治工作决定的通知</w:t>
            </w:r>
          </w:p>
        </w:tc>
      </w:tr>
      <w:tr w14:paraId="62645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5FB209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33</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76559E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余政办〔2012〕333号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961990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杭州市余杭区人民政府办公室关于印发《余杭区火箭人工增雨作业工作实施意见》的通知</w:t>
            </w:r>
          </w:p>
        </w:tc>
      </w:tr>
      <w:tr w14:paraId="484C7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7DCB41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34</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B16ABC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余政办〔2013〕271号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4BE58DC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杭州市余杭区人民政府办公室印发《关于进一步加强和改进农民多高层公寓回迁安置工作的指导意见》的通知</w:t>
            </w:r>
          </w:p>
        </w:tc>
      </w:tr>
      <w:tr w14:paraId="3A054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71A043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35</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17EE2F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余政办〔2013〕315号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FED9AE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杭州市余杭区人民政府办公室关于印发《余杭区人才专项用房申购、租赁政策实施细则（试行）》的通知</w:t>
            </w:r>
          </w:p>
        </w:tc>
      </w:tr>
      <w:tr w14:paraId="152C8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D09CCE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36</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7F7092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余政办〔2014〕38号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1ACD5F5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杭州市余杭区人民政府办公室关于规范余杭区经济适用住房上市交易的通知</w:t>
            </w:r>
          </w:p>
        </w:tc>
      </w:tr>
      <w:tr w14:paraId="714F2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E79F0E1">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37</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C01215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余政办〔2014〕170号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6392527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杭州市余杭区人民政府办公室关于推行村级公务“零招待”加强村级非生产性开支规范管理工作的通知</w:t>
            </w:r>
          </w:p>
        </w:tc>
      </w:tr>
      <w:tr w14:paraId="21452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36D406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38</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3691914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余政办〔2014〕187号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12E0474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杭州市余杭区人民政府办公室关于进一步完善余杭区计划生育特殊家庭扶助制度实施意见的通知</w:t>
            </w:r>
          </w:p>
        </w:tc>
      </w:tr>
      <w:tr w14:paraId="08F59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B5C7E0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39</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D11CD6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余政办〔2014〕188号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18A208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杭州市余杭区人民政府办公室关于印发《杭州市余杭区城市节约用水管理办法（试行）》的通知</w:t>
            </w:r>
          </w:p>
        </w:tc>
      </w:tr>
      <w:tr w14:paraId="49C0B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4A852C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40</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3E609B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余政办〔2014〕189号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9DFE91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杭州市余杭区人民政府办公室关于印发《杭州市余杭区超计划用水加价费征收管理办法（试行）》的通知</w:t>
            </w:r>
          </w:p>
        </w:tc>
      </w:tr>
      <w:tr w14:paraId="7BD7D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F6C840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41</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55C56B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余政办〔2014〕190号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63D2D4B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杭州市余杭区人民政府办公室批转《关于进一步完善余杭区计划生育公益金管理的实施办法》的通知</w:t>
            </w:r>
          </w:p>
        </w:tc>
      </w:tr>
      <w:tr w14:paraId="13962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9D08C0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42</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856A08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余政办〔2014〕242号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487B263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杭州市余杭区人民政府办公室关于印发《关于加强农产品质量安全全程监管的意见》的通知</w:t>
            </w:r>
          </w:p>
        </w:tc>
      </w:tr>
      <w:tr w14:paraId="75F7A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13445DD1">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43</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D6CFD3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余政办〔2014〕276号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6D82EC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杭州市余杭区人民政府办公室关于印发《余杭区财政专项资金管理办法》的通知</w:t>
            </w:r>
          </w:p>
        </w:tc>
      </w:tr>
      <w:tr w14:paraId="3160E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B725DC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44</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E3E1BA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余政办〔2014〕279号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240678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杭州市余杭区人民政府办公室关于印发《余杭区鼓励社会力量投资建设公共停车场（库）资金补助办法（试行）》的通知</w:t>
            </w:r>
          </w:p>
        </w:tc>
      </w:tr>
      <w:tr w14:paraId="7BC65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4913ED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45</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3EE08AA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余政办〔2015〕42号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1C0F66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杭州市余杭区人民政府办公室关于进一步强化镇街农产品快速定性检测室保障工作的通知</w:t>
            </w:r>
          </w:p>
        </w:tc>
      </w:tr>
      <w:tr w14:paraId="235A4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904B04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46</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4645D9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余政办〔2015〕65号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C650D9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杭州市余杭区人民政府办公室关于明确余杭区集资房办证事项的通知</w:t>
            </w:r>
          </w:p>
        </w:tc>
      </w:tr>
      <w:tr w14:paraId="5299C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05054A1">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47</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CA6827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余政办〔2015〕121号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A59449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杭州市余杭区人民政府办公室关于印发《余杭区人工影响天气作业实施细则》的通知</w:t>
            </w:r>
          </w:p>
        </w:tc>
      </w:tr>
      <w:tr w14:paraId="5F203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62B391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48</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9D8995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余政办〔2015〕143号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88A6FC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杭州市余杭区人民政府办公室关于印发《关于政府向社会力量购买服务的实施意见》的通知</w:t>
            </w:r>
          </w:p>
        </w:tc>
      </w:tr>
      <w:tr w14:paraId="2E322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619219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49</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799DB5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余政办〔2015〕150号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966FD0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杭州市余杭区人民政府办公室关于印发《余杭区关于进一步深化商事制度改革实施方案》的通知</w:t>
            </w:r>
          </w:p>
        </w:tc>
      </w:tr>
      <w:tr w14:paraId="29EDC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42FB15E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50</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F432BC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余政办〔2015〕191号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6C7DE9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杭州市余杭区人民政府办公室关于建立健全余杭区涉氨制冷企业长效监管机制的通知</w:t>
            </w:r>
          </w:p>
        </w:tc>
      </w:tr>
      <w:tr w14:paraId="228F0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1889792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51</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115CF7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余政办〔2015〕222号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B9B1C8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杭州市余杭区人民政府办公室印发《关于试行国有资本经营预算的意见》的通知</w:t>
            </w:r>
          </w:p>
        </w:tc>
      </w:tr>
      <w:tr w14:paraId="6BBBB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1887BF7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52</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1675BE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余政办〔2015〕230号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460C7F6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杭州市余杭区人民政府办公室印发《余杭区农村困难群众住房救助工作实施意见》的通知</w:t>
            </w:r>
          </w:p>
        </w:tc>
      </w:tr>
      <w:tr w14:paraId="25BB0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D038D21">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53</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C9C0B0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余政办〔2015〕234号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18FF854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杭州市余杭区人民政府办公室关于印发杭州市余杭区人民政府法律顾问工作规则的通知</w:t>
            </w:r>
          </w:p>
        </w:tc>
      </w:tr>
      <w:tr w14:paraId="3F5F1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60F65E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54</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54046C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余政办〔2015〕235号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0D3F76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杭州市余杭区人民政府办公室关于全面推行政府法律顾问制度的实施意见</w:t>
            </w:r>
          </w:p>
        </w:tc>
      </w:tr>
      <w:tr w14:paraId="2D3B1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EB895E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55</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BF70F0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余政办〔2015〕239号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183D00B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杭州市余杭区人民政府办公室关于批转《余杭区工业企业差别水价实施细则（试行）》的通知</w:t>
            </w:r>
          </w:p>
        </w:tc>
      </w:tr>
      <w:tr w14:paraId="76112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E426B0F">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56</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6E4C65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余政办〔2016〕32号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1D1DC6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杭州市余杭区人民政府办公室关于推进城镇危旧住宅房屋治理改造工作的通知</w:t>
            </w:r>
          </w:p>
        </w:tc>
      </w:tr>
      <w:tr w14:paraId="45C2E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099996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57</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C97BB5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余政办〔2016〕64号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4AE19FD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杭州市余杭区人民政府办公室印发《关于推进责任医生签约服务工作的实施意见》的通知</w:t>
            </w:r>
          </w:p>
        </w:tc>
      </w:tr>
      <w:tr w14:paraId="1C9BB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C549EA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58</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0E60C54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余政办〔2016〕82号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B238C9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杭州市余杭区人民政府办公室关于印发《余杭区推进政府职能向社会组织转移实施意见》的通知</w:t>
            </w:r>
          </w:p>
        </w:tc>
      </w:tr>
      <w:tr w14:paraId="5AB1B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E1E2F8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59</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3CA6708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余政办〔2016〕91号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760A1C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杭州市余杭区人民政府办公室关于公布区政府及政府办公室政策性规范性文件清理结果的通知</w:t>
            </w:r>
          </w:p>
        </w:tc>
      </w:tr>
      <w:tr w14:paraId="1AA01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1B3344D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60</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509BBA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余政办〔2016〕92号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171029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杭州市余杭区人民政府办公室关于印发《余杭区多渠道再提升保障山区农村饮用水安全实施意见》的通知</w:t>
            </w:r>
          </w:p>
        </w:tc>
      </w:tr>
      <w:tr w14:paraId="0B936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AC3925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61</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357357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余政办〔2016〕96号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AEBB45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杭州市余杭区人民政府办公室印发《关于加强公共安全气象保障服务能力建设的实施意见》的通知</w:t>
            </w:r>
          </w:p>
        </w:tc>
      </w:tr>
      <w:tr w14:paraId="1EA98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8651E9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62</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E48FFF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余政办〔2016〕105号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9BA14B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杭州市余杭区人民政府办公室印发《关于建立余杭区网络交易纠纷人民调解工作机制的实施意见》的通知</w:t>
            </w:r>
          </w:p>
        </w:tc>
      </w:tr>
      <w:tr w14:paraId="25892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57C978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63</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8443F9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余政办</w:t>
            </w:r>
            <w:r>
              <w:rPr>
                <w:rFonts w:hint="eastAsia" w:ascii="Times New Roman" w:hAnsi="Times New Roman" w:cs="Times New Roman"/>
                <w:sz w:val="28"/>
                <w:szCs w:val="28"/>
                <w:lang w:val="en-US" w:eastAsia="zh-CN"/>
              </w:rPr>
              <w:t>〔</w:t>
            </w:r>
            <w:r>
              <w:rPr>
                <w:rFonts w:hint="default" w:ascii="Times New Roman" w:hAnsi="Times New Roman" w:cs="Times New Roman"/>
                <w:sz w:val="28"/>
                <w:szCs w:val="28"/>
                <w:lang w:val="en-US" w:eastAsia="zh-CN"/>
              </w:rPr>
              <w:t>2017﹞72号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934C8F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杭州市临时救助办法余杭区实施细则</w:t>
            </w:r>
          </w:p>
        </w:tc>
      </w:tr>
      <w:tr w14:paraId="67ACA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79898E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64</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16E5C9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余政办</w:t>
            </w:r>
            <w:r>
              <w:rPr>
                <w:rFonts w:hint="eastAsia" w:ascii="Times New Roman" w:hAnsi="Times New Roman" w:cs="Times New Roman"/>
                <w:sz w:val="28"/>
                <w:szCs w:val="28"/>
                <w:lang w:val="en-US" w:eastAsia="zh-CN"/>
              </w:rPr>
              <w:t>〔</w:t>
            </w:r>
            <w:r>
              <w:rPr>
                <w:rFonts w:hint="default" w:ascii="Times New Roman" w:hAnsi="Times New Roman" w:cs="Times New Roman"/>
                <w:sz w:val="28"/>
                <w:szCs w:val="28"/>
                <w:lang w:val="en-US" w:eastAsia="zh-CN"/>
              </w:rPr>
              <w:t>2017﹞</w:t>
            </w:r>
            <w:r>
              <w:rPr>
                <w:rFonts w:hint="eastAsia" w:ascii="Times New Roman" w:hAnsi="Times New Roman" w:cs="Times New Roman"/>
                <w:sz w:val="28"/>
                <w:szCs w:val="28"/>
                <w:lang w:val="en-US" w:eastAsia="zh-CN"/>
              </w:rPr>
              <w:t>76号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1C56DBA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关于明确多高层公寓剩余房源处置相关事项</w:t>
            </w:r>
          </w:p>
        </w:tc>
      </w:tr>
      <w:tr w14:paraId="0C0A0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0C79A90">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65</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3FB7A67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default" w:ascii="Times New Roman" w:hAnsi="Times New Roman" w:cs="Times New Roman"/>
                <w:sz w:val="28"/>
                <w:szCs w:val="28"/>
                <w:lang w:val="en-US" w:eastAsia="zh-CN"/>
              </w:rPr>
              <w:t>余政办</w:t>
            </w:r>
            <w:r>
              <w:rPr>
                <w:rFonts w:hint="eastAsia" w:ascii="Times New Roman" w:hAnsi="Times New Roman" w:cs="Times New Roman"/>
                <w:sz w:val="28"/>
                <w:szCs w:val="28"/>
                <w:lang w:val="en-US" w:eastAsia="zh-CN"/>
              </w:rPr>
              <w:t>〔</w:t>
            </w:r>
            <w:r>
              <w:rPr>
                <w:rFonts w:hint="default" w:ascii="Times New Roman" w:hAnsi="Times New Roman" w:cs="Times New Roman"/>
                <w:sz w:val="28"/>
                <w:szCs w:val="28"/>
                <w:lang w:val="en-US" w:eastAsia="zh-CN"/>
              </w:rPr>
              <w:t>2017﹞</w:t>
            </w:r>
            <w:r>
              <w:rPr>
                <w:rFonts w:hint="eastAsia" w:ascii="Times New Roman" w:hAnsi="Times New Roman" w:cs="Times New Roman"/>
                <w:sz w:val="28"/>
                <w:szCs w:val="28"/>
                <w:lang w:val="en-US" w:eastAsia="zh-CN"/>
              </w:rPr>
              <w:t>77号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9B2A07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“绿化余杭”建设管理实施意见</w:t>
            </w:r>
          </w:p>
        </w:tc>
      </w:tr>
      <w:tr w14:paraId="2A4F4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1E4DE00">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66</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F312C2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余政办〔2018〕73号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1A952CB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杭州市余杭区人民政府办公室关于停止执行《杭州市余杭区人民政府办公室印发&lt;关于促进民办教育健康发展的实施意见&gt;的通知》的通知</w:t>
            </w:r>
          </w:p>
        </w:tc>
      </w:tr>
      <w:tr w14:paraId="19F7D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B942C52">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67</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EBB111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余政办〔2018〕78号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639E39E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余杭区“区域环评+环境标准”改革实施方案</w:t>
            </w:r>
          </w:p>
        </w:tc>
      </w:tr>
      <w:tr w14:paraId="565F1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4D2B2E1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68</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E5001F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余政办〔2018〕105号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5C18CC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余杭区农村宅基地及住房确权登记发证工作实施意见</w:t>
            </w:r>
          </w:p>
        </w:tc>
      </w:tr>
      <w:tr w14:paraId="20AD7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D9DAF0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69</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3E0F5A7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余政办〔2018〕107号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9843E1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余杭区政府投资项目工程变更管理办法</w:t>
            </w:r>
          </w:p>
        </w:tc>
      </w:tr>
      <w:tr w14:paraId="161E3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10939C0">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70</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D1655E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余政办〔2018〕109号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154ABBA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余杭区城乡污水治理实施方案资金政策补充意见</w:t>
            </w:r>
          </w:p>
        </w:tc>
      </w:tr>
      <w:tr w14:paraId="71A8F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4F6FB2B2">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71</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606D19A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余政办〔2018〕116号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F24ACC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杭州市余杭区行政调解工作办法</w:t>
            </w:r>
          </w:p>
        </w:tc>
      </w:tr>
      <w:tr w14:paraId="67969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9C59B6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72</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613695A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余政办〔2020〕11号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89EE62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余杭区管线建设管理办法（试行）</w:t>
            </w:r>
          </w:p>
        </w:tc>
      </w:tr>
      <w:tr w14:paraId="0EF4A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860AAE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73</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893E85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余政办〔2020〕14 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B24D03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关于明确杭州市余杭区畜禽养殖禁养区的通告</w:t>
            </w:r>
          </w:p>
        </w:tc>
      </w:tr>
      <w:tr w14:paraId="382C2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2CF851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74</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38B5D1C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余政办〔2020〕54号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2B56B1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关于完善大径山生态区生态保护补偿机制的实施意见</w:t>
            </w:r>
          </w:p>
        </w:tc>
      </w:tr>
      <w:tr w14:paraId="69922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1971ECA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75</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42765E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余政办〔2020〕60号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08AC63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关于进一步规范社区配套用房建设和管理的通知</w:t>
            </w:r>
          </w:p>
        </w:tc>
      </w:tr>
      <w:tr w14:paraId="73260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F4EDD2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76</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FBD634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余政办〔2020〕72号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954FCF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关于推进红十字关爱生命工作的实施意见</w:t>
            </w:r>
          </w:p>
        </w:tc>
      </w:tr>
      <w:tr w14:paraId="2228B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34B66C1">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77</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63287F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余政办〔2020〕75号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DBEEFB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杭州市余杭区节水行动实施方案</w:t>
            </w:r>
          </w:p>
        </w:tc>
      </w:tr>
      <w:tr w14:paraId="0E4BF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4629AE2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78</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31FB38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余政办〔2020〕77号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FDF6D4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杭州市余杭区机动车停放服务收费管理办法</w:t>
            </w:r>
          </w:p>
        </w:tc>
      </w:tr>
      <w:tr w14:paraId="11BB4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18FB09D0">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79</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6A253A3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余政办〔2021〕3号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F1CC89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余杭区“百路千里美乡村”新时代美丽乡村全域环境扩面提升实施方案</w:t>
            </w:r>
          </w:p>
        </w:tc>
      </w:tr>
      <w:tr w14:paraId="0194F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76D6452">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80</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65E382C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余政办〔2021〕5号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41C1AAE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余杭区政府投资项目工程建设服务合同履约管理监督实施细则</w:t>
            </w:r>
          </w:p>
        </w:tc>
      </w:tr>
      <w:tr w14:paraId="1E666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098211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81</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7C71EA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余政办〔2022〕2号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FF6CC6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杭州市余杭区人民政府办公室关于印发《关于进一步完善耕地保护补偿机制的实施意见》的通知</w:t>
            </w:r>
          </w:p>
        </w:tc>
      </w:tr>
      <w:tr w14:paraId="4D7C4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180AFD2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82</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54B0F7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余政办〔2022〕3号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F99096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杭州市余杭区人民政府办公室关于废止《关于进一步加强余杭区非工业用地出让土地开竣工监管工作的实施办法》的通知</w:t>
            </w:r>
          </w:p>
        </w:tc>
      </w:tr>
      <w:tr w14:paraId="0EDEE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FFD221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83</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155039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余政办〔2022〕8号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82B716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关于印发《余杭区促进3岁以下婴幼儿照护服务健康发展的实施方案》的通知</w:t>
            </w:r>
          </w:p>
        </w:tc>
      </w:tr>
      <w:tr w14:paraId="572D1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42E1BAA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84</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C67F35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余政办〔2022〕10号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6763A8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关于印发《余杭区公共投资项目审计办法》的通知</w:t>
            </w:r>
          </w:p>
        </w:tc>
      </w:tr>
      <w:tr w14:paraId="6F797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804856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85</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3CC8E9D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余政办〔2022〕65号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753BC4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杭州市余杭区人民政府办公室关于印发《余杭区公共租赁住房筹建和管理实施细则》的通知</w:t>
            </w:r>
          </w:p>
        </w:tc>
      </w:tr>
      <w:tr w14:paraId="1D8F0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769035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86</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C5186F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1C34484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杭州市余杭区人民政府办公室关于印发《关于进一步完善余杭区农村公路“路长制”的实施方案》的通知</w:t>
            </w:r>
          </w:p>
        </w:tc>
      </w:tr>
      <w:tr w14:paraId="500B6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5CAEEBE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87</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F0F31A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FF4FC8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杭州市余杭区人民政府办公室关于印发《余杭区落实消防安全责任制实施办法》的通知</w:t>
            </w:r>
          </w:p>
        </w:tc>
      </w:tr>
      <w:tr w14:paraId="35E21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2A01FE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88</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06FDAAF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余政办〔2023〕11号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4B88B4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杭州市余杭区人民政府办公室关于调整余杭区房屋重置价格的通知</w:t>
            </w:r>
          </w:p>
        </w:tc>
      </w:tr>
      <w:tr w14:paraId="611B2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CEA4FF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89</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8FC2E3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余政办〔2023〕18号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7DF950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杭州市余杭区人民政府办公室关于印发《余杭区国有土地上房屋征收范围内未登记建筑认定实施意见》的通知</w:t>
            </w:r>
          </w:p>
        </w:tc>
      </w:tr>
      <w:tr w14:paraId="6EEF8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D04C2AF">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90</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3D5B26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余政办〔2023〕37号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6D0C196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杭州市余杭区人民政府办公室关于印发余杭区城市燃气管道更新改造实施方案(2023-2025年)的通知</w:t>
            </w:r>
          </w:p>
        </w:tc>
      </w:tr>
      <w:tr w14:paraId="2D696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0B8972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91</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B096CD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余政办〔2023〕40号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872EF9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杭州市余杭区人民政府办公室关于印发《余杭区政府投资项目工程总承包实施意见》的通知</w:t>
            </w:r>
          </w:p>
        </w:tc>
      </w:tr>
      <w:tr w14:paraId="14741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447554B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92</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1CEDAD6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余政办〔2023〕45号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4117848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杭州市余杭区人民政府办公室关于印发《关于高质量开展跨乡镇土地综合整治试点的实施意见》的通知</w:t>
            </w:r>
          </w:p>
        </w:tc>
      </w:tr>
      <w:tr w14:paraId="45E26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CB89F5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93</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3CF4DBF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余政办〔2023〕51号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D5A24E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杭州市余杭区人民政府办公室关于印发《关于加快推进林业发展的政策意见》的通知</w:t>
            </w:r>
          </w:p>
        </w:tc>
      </w:tr>
      <w:tr w14:paraId="790B1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4E0DF92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94</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025EFCC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余政办〔2023〕54号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213B55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杭州市余杭区人民政府办公室关于印发《余杭区安置房项目建设指导性意见》的通知</w:t>
            </w:r>
          </w:p>
        </w:tc>
      </w:tr>
      <w:tr w14:paraId="76BA1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B0392E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95</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8256AF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余政办〔2023〕58号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47368DC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杭州市余杭区人民政府办公室关于印发《余杭区贯彻落实〈浙江省税费服务和征管保障办法〉实施方案》的通知</w:t>
            </w:r>
          </w:p>
        </w:tc>
      </w:tr>
      <w:tr w14:paraId="623F0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B9F3951">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96</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06B835F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余政办〔2023〕59号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61C2F18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杭州市余杭区人民政府办公室关于印发《余杭区入河排污口排查整治实施方案》的通知</w:t>
            </w:r>
          </w:p>
        </w:tc>
      </w:tr>
      <w:tr w14:paraId="50E7D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9FC96D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97</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663426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余政办〔2023〕64号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6F8D2AB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杭州市余杭区人民政府办公室关于印发《余杭区保障性租赁住房专项资金补助实施方案（试行）》的通知</w:t>
            </w:r>
          </w:p>
        </w:tc>
      </w:tr>
      <w:tr w14:paraId="78414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C980FF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98</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96A965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余政办〔2023〕65号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A18AB6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杭州市余杭区人民政府办公室关于印发《余杭区政府投资项目管理办法》的通知</w:t>
            </w:r>
          </w:p>
        </w:tc>
      </w:tr>
      <w:tr w14:paraId="445C8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07611B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99</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656B8A2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余政办〔2023〕67号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3F1994E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杭州市余杭区人民政府办公室印发《关于进一步明确政府性投资建设工程分账管理规定的指导意见》的通知</w:t>
            </w:r>
          </w:p>
        </w:tc>
      </w:tr>
      <w:tr w14:paraId="02474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73BC61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100</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1ED3A7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余政办〔2024〕2号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D955D9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杭州市余杭区人民政府办公室关于印发《关于建立杭州市余杭区困难家庭医疗费用负担封顶制的实施方案》的通知</w:t>
            </w:r>
          </w:p>
        </w:tc>
      </w:tr>
      <w:tr w14:paraId="3E431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8BD538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101</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E8384C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余政办〔2024〕12号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E90114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杭州市余杭区人民政府办公室关于印发《余杭区全面推进城市更新的实施意见》的通知</w:t>
            </w:r>
          </w:p>
        </w:tc>
      </w:tr>
      <w:tr w14:paraId="79F22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67F0B14F">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102</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4BA5301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余政办〔2024〕21号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C72466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杭州市余杭区人民政府办公室印发《关于推进第三轮健康余杭三年行动的实施意见》的通知</w:t>
            </w:r>
          </w:p>
        </w:tc>
      </w:tr>
      <w:tr w14:paraId="10AD9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38350D7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103</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EC089D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余政办〔2024〕22号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58DC432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杭州市余杭区人民政府办公室关于印发《余杭区农村宅基地及住房建设管理办法》的通知</w:t>
            </w:r>
          </w:p>
        </w:tc>
      </w:tr>
      <w:tr w14:paraId="2E863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EF83C2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104</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34B3CEF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余政办〔2024〕23号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CC50FF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杭州市余杭区人民政府办公室关于印发《余杭区良渚遗址和鲤鱼山—老虎岭水坝遗址农户住房解困实施意见（试行）》的通知</w:t>
            </w:r>
          </w:p>
        </w:tc>
      </w:tr>
      <w:tr w14:paraId="7B042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47AD4BB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105</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68036ED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余政办〔2024〕24号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711BD4C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杭州市余杭区人民政府办公室关于印发《良渚遗址和鲤鱼山—老虎岭水坝遗址农村宅基地和住房建设引导外迁补偿办法》的通知</w:t>
            </w:r>
          </w:p>
        </w:tc>
      </w:tr>
      <w:tr w14:paraId="0AF9B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2AF1399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106</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5B185A6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余政办〔2024〕26号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6BE6CC2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杭州市余杭区人民政府办公室关于印发《余杭区深化工业用地有机更新加快产业发展能级提升的实施意见》的通知</w:t>
            </w:r>
          </w:p>
        </w:tc>
      </w:tr>
      <w:tr w14:paraId="23FD7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0A0D0EEF">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107</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7D895A6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余政办〔2024〕30号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22C34B5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杭州市余杭区人民政府关于高质量推进农作物秸秆综合利用的实施意见</w:t>
            </w:r>
          </w:p>
        </w:tc>
      </w:tr>
      <w:tr w14:paraId="53E73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7" w:type="dxa"/>
            <w:tcBorders>
              <w:top w:val="single" w:color="000000" w:sz="4" w:space="0"/>
              <w:left w:val="single" w:color="000000" w:sz="4" w:space="0"/>
              <w:bottom w:val="single" w:color="000000" w:sz="4" w:space="0"/>
              <w:right w:val="single" w:color="000000" w:sz="4" w:space="0"/>
              <w:tl2br w:val="nil"/>
              <w:tr2bl w:val="nil"/>
            </w:tcBorders>
            <w:vAlign w:val="center"/>
          </w:tcPr>
          <w:p w14:paraId="7C787412">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108</w:t>
            </w:r>
          </w:p>
        </w:tc>
        <w:tc>
          <w:tcPr>
            <w:tcW w:w="1890" w:type="dxa"/>
            <w:tcBorders>
              <w:top w:val="single" w:color="000000" w:sz="4" w:space="0"/>
              <w:left w:val="single" w:color="000000" w:sz="4" w:space="0"/>
              <w:bottom w:val="single" w:color="000000" w:sz="4" w:space="0"/>
              <w:right w:val="single" w:color="000000" w:sz="4" w:space="0"/>
              <w:tl2br w:val="nil"/>
              <w:tr2bl w:val="nil"/>
            </w:tcBorders>
            <w:vAlign w:val="center"/>
          </w:tcPr>
          <w:p w14:paraId="2962A71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余政办〔2024〕33号</w:t>
            </w:r>
          </w:p>
        </w:tc>
        <w:tc>
          <w:tcPr>
            <w:tcW w:w="6587" w:type="dxa"/>
            <w:tcBorders>
              <w:top w:val="single" w:color="000000" w:sz="4" w:space="0"/>
              <w:left w:val="single" w:color="000000" w:sz="4" w:space="0"/>
              <w:bottom w:val="single" w:color="000000" w:sz="4" w:space="0"/>
              <w:right w:val="single" w:color="000000" w:sz="4" w:space="0"/>
              <w:tl2br w:val="nil"/>
              <w:tr2bl w:val="nil"/>
            </w:tcBorders>
            <w:vAlign w:val="center"/>
          </w:tcPr>
          <w:p w14:paraId="0831218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color w:val="000000"/>
                <w:sz w:val="28"/>
                <w:szCs w:val="28"/>
                <w:lang w:val="en-US" w:eastAsia="zh-CN"/>
              </w:rPr>
            </w:pPr>
            <w:r>
              <w:rPr>
                <w:rFonts w:hint="eastAsia" w:ascii="Times New Roman" w:hAnsi="Times New Roman" w:cs="Times New Roman"/>
                <w:color w:val="000000"/>
                <w:sz w:val="28"/>
                <w:szCs w:val="28"/>
                <w:lang w:val="en-US" w:eastAsia="zh-CN"/>
              </w:rPr>
              <w:t>杭州市余杭区人民政府办公室关于余杭区部分区域禁止销售燃放烟花爆竹的通知</w:t>
            </w:r>
          </w:p>
        </w:tc>
      </w:tr>
    </w:tbl>
    <w:p w14:paraId="083130AD">
      <w:pPr>
        <w:spacing w:beforeLines="0" w:afterLines="0"/>
        <w:rPr>
          <w:rFonts w:hint="eastAsia" w:ascii="Times New Roman" w:hAnsi="Times New Roman" w:eastAsia="黑体"/>
          <w:sz w:val="32"/>
        </w:rPr>
      </w:pPr>
    </w:p>
    <w:p w14:paraId="6DF4E56C">
      <w:pPr>
        <w:spacing w:beforeLines="0" w:afterLines="0" w:line="590" w:lineRule="exact"/>
        <w:rPr>
          <w:rFonts w:hint="eastAsia" w:ascii="Times New Roman" w:hAnsi="Times New Roman" w:eastAsia="Times New Roman"/>
          <w:sz w:val="32"/>
        </w:rPr>
      </w:pPr>
      <w:r>
        <w:rPr>
          <w:rFonts w:hint="eastAsia" w:ascii="Times New Roman" w:hAnsi="Times New Roman" w:eastAsia="黑体"/>
          <w:sz w:val="32"/>
        </w:rPr>
        <w:br w:type="page"/>
      </w:r>
      <w:r>
        <w:rPr>
          <w:rFonts w:hint="eastAsia" w:ascii="Times New Roman" w:hAnsi="Times New Roman" w:eastAsia="黑体"/>
          <w:sz w:val="32"/>
        </w:rPr>
        <w:t>附</w:t>
      </w:r>
      <w:r>
        <w:rPr>
          <w:rFonts w:hint="eastAsia" w:eastAsia="黑体"/>
          <w:sz w:val="32"/>
          <w:lang w:val="en-US" w:eastAsia="zh-CN"/>
        </w:rPr>
        <w:t>件</w:t>
      </w:r>
      <w:r>
        <w:rPr>
          <w:rFonts w:hint="eastAsia" w:ascii="Times New Roman" w:hAnsi="Times New Roman" w:eastAsia="黑体"/>
          <w:sz w:val="32"/>
        </w:rPr>
        <w:t>2</w:t>
      </w:r>
      <w:r>
        <w:rPr>
          <w:rFonts w:hint="eastAsia" w:ascii="Times New Roman" w:hAnsi="Times New Roman" w:eastAsia="Times New Roman"/>
          <w:sz w:val="32"/>
        </w:rPr>
        <w:t xml:space="preserve">   </w:t>
      </w:r>
    </w:p>
    <w:p w14:paraId="0FA881BA">
      <w:pPr>
        <w:widowControl w:val="0"/>
        <w:wordWrap/>
        <w:adjustRightInd/>
        <w:snapToGrid/>
        <w:spacing w:line="240" w:lineRule="atLeast"/>
        <w:ind w:left="0" w:leftChars="0" w:right="0" w:firstLine="0" w:firstLineChars="0"/>
        <w:jc w:val="center"/>
        <w:textAlignment w:val="auto"/>
        <w:outlineLvl w:val="9"/>
        <w:rPr>
          <w:rFonts w:hint="eastAsia" w:ascii="Times New Roman" w:hAnsi="Times New Roman" w:eastAsia="方正小标宋_GBK" w:cs="Times New Roman"/>
          <w:bCs/>
          <w:color w:val="000000"/>
          <w:kern w:val="0"/>
          <w:sz w:val="44"/>
          <w:szCs w:val="44"/>
        </w:rPr>
      </w:pPr>
      <w:r>
        <w:rPr>
          <w:rFonts w:hint="eastAsia" w:ascii="Times New Roman" w:hAnsi="Times New Roman" w:eastAsia="方正小标宋_GBK" w:cs="Times New Roman"/>
          <w:bCs/>
          <w:color w:val="000000"/>
          <w:kern w:val="0"/>
          <w:sz w:val="44"/>
          <w:szCs w:val="44"/>
          <w:lang w:val="en-US" w:eastAsia="zh-CN"/>
        </w:rPr>
        <w:t>拟修改的</w:t>
      </w:r>
      <w:r>
        <w:rPr>
          <w:rFonts w:hint="eastAsia" w:ascii="Times New Roman" w:hAnsi="Times New Roman" w:eastAsia="方正小标宋_GBK" w:cs="Times New Roman"/>
          <w:bCs/>
          <w:color w:val="000000"/>
          <w:kern w:val="0"/>
          <w:sz w:val="44"/>
          <w:szCs w:val="44"/>
        </w:rPr>
        <w:t>区</w:t>
      </w:r>
      <w:r>
        <w:rPr>
          <w:rFonts w:hint="eastAsia" w:ascii="Times New Roman" w:hAnsi="Times New Roman" w:eastAsia="方正小标宋_GBK" w:cs="Times New Roman"/>
          <w:bCs/>
          <w:color w:val="000000"/>
          <w:kern w:val="0"/>
          <w:sz w:val="44"/>
          <w:szCs w:val="44"/>
          <w:lang w:val="en-US" w:eastAsia="zh-CN"/>
        </w:rPr>
        <w:t>级</w:t>
      </w:r>
      <w:r>
        <w:rPr>
          <w:rFonts w:hint="eastAsia" w:ascii="Times New Roman" w:hAnsi="Times New Roman" w:eastAsia="方正小标宋_GBK" w:cs="Times New Roman"/>
          <w:bCs/>
          <w:color w:val="000000"/>
          <w:kern w:val="0"/>
          <w:sz w:val="44"/>
          <w:szCs w:val="44"/>
        </w:rPr>
        <w:t>行政规范性文件目录</w:t>
      </w:r>
    </w:p>
    <w:tbl>
      <w:tblPr>
        <w:tblStyle w:val="9"/>
        <w:tblW w:w="90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31"/>
        <w:gridCol w:w="1861"/>
        <w:gridCol w:w="6450"/>
      </w:tblGrid>
      <w:tr w14:paraId="1EC71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6588E501">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序号</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50F4B14F">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04E34E73">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文件名</w:t>
            </w:r>
          </w:p>
        </w:tc>
      </w:tr>
      <w:tr w14:paraId="69191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42B3AFA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674535E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余政发〔2008〕144号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350D694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color w:val="000000"/>
                <w:sz w:val="28"/>
                <w:szCs w:val="28"/>
                <w:lang w:val="en-US" w:eastAsia="zh-CN"/>
              </w:rPr>
              <w:t>关于印发《余杭区农村居民多（高）层公寓所有权证办理和上市交易实施意见》的通知</w:t>
            </w:r>
          </w:p>
        </w:tc>
      </w:tr>
      <w:tr w14:paraId="3FDDA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4B3812B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093FAF1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余政发〔2009〕193号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419ECAA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关于印发《杭州市余杭区生活垃圾处理服务收费管理办法（试行）》的通知</w:t>
            </w:r>
          </w:p>
        </w:tc>
      </w:tr>
      <w:tr w14:paraId="00195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68975C5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cs="Times New Roman"/>
                <w:sz w:val="28"/>
                <w:szCs w:val="28"/>
                <w:lang w:val="en-US" w:eastAsia="zh-CN"/>
              </w:rPr>
              <w:t>3</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64C21A1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余政发〔2018〕1号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1BEA633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余杭区安置房小区物业管理办法</w:t>
            </w:r>
          </w:p>
        </w:tc>
      </w:tr>
      <w:tr w14:paraId="5E4AC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11ACC1E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1EF6237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余政发〔2022〕11号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076CCEC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杭州市余杭区人民政府关于印发《余杭区产业基金实施意见》的通知</w:t>
            </w:r>
          </w:p>
        </w:tc>
      </w:tr>
      <w:tr w14:paraId="52BE8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1B86C1E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24C60BD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余政发〔2022〕69号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6244869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杭州市余杭区人民政府关于印发《余杭区鼓励律师业服务高质量发展建设共同富裕示范区的实施意见》的通知</w:t>
            </w:r>
          </w:p>
        </w:tc>
      </w:tr>
      <w:tr w14:paraId="4AE88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1F41D16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380BABD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余政发〔2024〕180号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686939B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杭州市余杭区人民政府关于印发《余杭区打造“和美余乡” 以高质量城乡融合助推城市重要新中心建设支持政策三十五条》的通知</w:t>
            </w:r>
          </w:p>
        </w:tc>
      </w:tr>
      <w:tr w14:paraId="2F814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3E5C5D3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16F19B2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余政办〔2007〕212号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0EDA4DE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关于转发余杭区体育健身设施公众责任保险办法的通知</w:t>
            </w:r>
          </w:p>
        </w:tc>
      </w:tr>
      <w:tr w14:paraId="39175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4"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55E88632">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5BD820C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余政办〔2007〕222号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16E8BCE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关于在租赁经营场地企业中实行职工工资支付保证金制度的通知</w:t>
            </w:r>
          </w:p>
        </w:tc>
      </w:tr>
      <w:tr w14:paraId="7C11B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4"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5E051D8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6913BE1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余政办〔2008〕96号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4AB0DEF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关于印发《杭州市余杭区事业单位公开招聘工作人员实施办法》的通知</w:t>
            </w:r>
          </w:p>
        </w:tc>
      </w:tr>
      <w:tr w14:paraId="6CBFA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7AAA8C9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7DB5CA9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余政办〔2008〕234号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2274F01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color w:val="000000"/>
                <w:sz w:val="28"/>
                <w:szCs w:val="28"/>
                <w:lang w:val="en-US" w:eastAsia="zh-CN"/>
              </w:rPr>
              <w:t>关于批转《杭州市余杭区政府购买公交服务实施办法（试行）》的通知</w:t>
            </w:r>
          </w:p>
        </w:tc>
      </w:tr>
      <w:tr w14:paraId="3FF83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364D837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0B3BD03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余政办〔2009〕66号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329BC4D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关于批转《余杭区建筑工地文明施工和扬尘污染综合整治工作实施意见》的通知</w:t>
            </w:r>
          </w:p>
        </w:tc>
      </w:tr>
      <w:tr w14:paraId="51919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7FF631B1">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5A40744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余政办〔2009〕137号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5DBEF8D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关于余杭区支援外地建设退休回原籍定居人员生活困难补助事项的通知</w:t>
            </w:r>
          </w:p>
        </w:tc>
      </w:tr>
      <w:tr w14:paraId="6C22C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128F2C80">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13</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7D896DB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余政办〔2009〕326号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19617A4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关于进一步加强城市流浪乞讨人员救助管理工作的通知</w:t>
            </w:r>
          </w:p>
        </w:tc>
      </w:tr>
      <w:tr w14:paraId="431F1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3FC9A22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14</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7A441C6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余政办〔2010〕100号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6E8FD69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关于批转《余杭区划拨土地补办出让已供土地改变规划条件补办手续补缴土地出让金操作规范（试行）》的通知</w:t>
            </w:r>
          </w:p>
        </w:tc>
      </w:tr>
      <w:tr w14:paraId="79CDB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7582276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15</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42AA6AB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余政办〔2010〕270号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05E1E33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关于印发《余杭区城市管理市政设施及其附属专业工程建设项目移交管理办法（试行）》的通知</w:t>
            </w:r>
          </w:p>
        </w:tc>
      </w:tr>
      <w:tr w14:paraId="53C12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2BE227D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16</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05A8067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余政办〔2010〕271号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3F01E27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关于印发《余杭区城市管理绿地移交养护管理办法（试行）》的通知</w:t>
            </w:r>
          </w:p>
        </w:tc>
      </w:tr>
      <w:tr w14:paraId="09BF1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4AB5CEA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17</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7DAC64C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余政办〔2010〕272号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2904121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关于批转《余杭区城市管理绿地临时借用、占用审批管理办法（试行）》的通知</w:t>
            </w:r>
          </w:p>
        </w:tc>
      </w:tr>
      <w:tr w14:paraId="67ACA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36F9AA8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18</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4D222CA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余政办〔2011〕227号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2A86B0A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关于印发《余杭区非物质文化遗产名录项目保护与管理暂行办法》的通知</w:t>
            </w:r>
          </w:p>
        </w:tc>
      </w:tr>
      <w:tr w14:paraId="302E3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65C8800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19</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00AA981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余政办〔2011〕296号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2DC5DF3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印发《关于建立余杭区社会团体管理长效机制的实施意见（试行）》的通知</w:t>
            </w:r>
          </w:p>
        </w:tc>
      </w:tr>
      <w:tr w14:paraId="04522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7BE7703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20</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63476A0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余政办〔2012〕25号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0C78D14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关于批转《余杭区建设工程规划批后管理办法（试行）》的通知</w:t>
            </w:r>
          </w:p>
        </w:tc>
      </w:tr>
      <w:tr w14:paraId="3FD9D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7FE7849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21</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1FAFAB6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余政办〔2012〕327号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213A8AB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杭州市余杭区人民政府办公室批转《关于建立余杭区村、社区慈善帮扶资金的实施意见》的通知</w:t>
            </w:r>
          </w:p>
        </w:tc>
      </w:tr>
      <w:tr w14:paraId="6EC11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1DF4861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22</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6F70351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余政办〔2013〕3号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517B55C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杭州市余杭区人民政府办公室关于批转《良渚组团（杭州农副物流中心）产业投资项目委托审批、核准、备案的实施意见》的通知</w:t>
            </w:r>
          </w:p>
        </w:tc>
      </w:tr>
      <w:tr w14:paraId="62092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3D35615E">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23</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0C2B441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余政办〔2013〕88号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7583E51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杭州市余杭区人民政府办公室关于印发《径山茶地理标志产品保护管理办法》的通知</w:t>
            </w:r>
          </w:p>
        </w:tc>
      </w:tr>
      <w:tr w14:paraId="65C31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0D3CEFF0">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24</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2879B58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余政办〔2013〕89号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4A79796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杭州市余杭区人民政府办公室关于印发《中泰竹笛地理标志产品保护管理办法》的通知</w:t>
            </w:r>
          </w:p>
        </w:tc>
      </w:tr>
      <w:tr w14:paraId="51A1E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15A32352">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25</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23CF343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余政办〔2013〕131号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07FB906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杭州市余杭区人民政府办公室关于转发《杭州市余杭区物业服务收费管理实施办法》的通知</w:t>
            </w:r>
          </w:p>
        </w:tc>
      </w:tr>
      <w:tr w14:paraId="29F33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4B5C8C6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26</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5820C27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余政办〔2013〕288号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363F569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杭州市余杭区人民政府办公室关于印发《杭州市余杭区地质灾害治理工程监督管理办法（暂行）》的通知</w:t>
            </w:r>
          </w:p>
        </w:tc>
      </w:tr>
      <w:tr w14:paraId="3A073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74D69DD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27</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1506F53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余政办〔2013〕304号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54B4CC9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杭州市余杭区人民政府办公室关于印发《余杭区鼓励养老机构发展扶持办法（暂行）》的通知</w:t>
            </w:r>
          </w:p>
        </w:tc>
      </w:tr>
      <w:tr w14:paraId="3ADE6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046D99F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28</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0F2D515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余政办〔2014〕128号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25BBFC3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杭州市余杭区人民政府办公室关于印发《杭州市余杭区直管公房管理办法（暂行）》的通知</w:t>
            </w:r>
          </w:p>
        </w:tc>
      </w:tr>
      <w:tr w14:paraId="3E9C9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4945A28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29</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71C1E93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余政办〔2014〕160号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4F1B67E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杭州市余杭区人民政府办公室关于开展家禽定点屠宰工作的通知</w:t>
            </w:r>
          </w:p>
        </w:tc>
      </w:tr>
      <w:tr w14:paraId="6E733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6991E90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30</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383B3DA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余政办〔2014〕162号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2351CA2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杭州市余杭区人民政府办公室关于印发《余杭区加强打击非法电捕行为实施方案》的通知</w:t>
            </w:r>
          </w:p>
        </w:tc>
      </w:tr>
      <w:tr w14:paraId="37EC0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54"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643669AF">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31</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18F3606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余政办〔2014〕278号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2379B0E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杭州市余杭区人民政府办公室关于印发《鼓励和推进余杭区公共停车场（库）产业化发展的实施办法（试行）》的通知</w:t>
            </w:r>
          </w:p>
        </w:tc>
      </w:tr>
      <w:tr w14:paraId="06FCA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47BC08A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32</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4F44D31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余政办〔2015〕71号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1CB24BF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杭州市余杭区人民政府办公室关于印发《余杭区税收网格化管理和服务实施办法》的通知</w:t>
            </w:r>
          </w:p>
        </w:tc>
      </w:tr>
      <w:tr w14:paraId="0A43D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0150F0B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33</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62B6203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余政办〔2015〕119号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2E795CA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杭州市余杭区人民政府办公室关于印发《余杭区突发公共事件预警信息发布实施办法（试行）》的通知</w:t>
            </w:r>
          </w:p>
        </w:tc>
      </w:tr>
      <w:tr w14:paraId="2CC9F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7B61958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34</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4DF81B8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余政办〔2015〕146号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1C2F6C3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杭州市余杭区人民政府办公室关于印发《余杭区推行多户多联安置模式的实施意见》的通知</w:t>
            </w:r>
          </w:p>
        </w:tc>
      </w:tr>
      <w:tr w14:paraId="39F5B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7D942F2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35</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2FD8CD8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余政办〔2015〕148号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616A3EA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杭州市余杭区人民政府办公室关于加强储备土地管理维护工作的通知</w:t>
            </w:r>
          </w:p>
        </w:tc>
      </w:tr>
      <w:tr w14:paraId="48B17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328AA17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36</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0527192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余政办〔2015〕213号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6A84BE7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杭州市余杭区人民政府办公室印发《关于建立余杭区物业纠纷调处工作机制的实施意见》的通知</w:t>
            </w:r>
          </w:p>
        </w:tc>
      </w:tr>
      <w:tr w14:paraId="77942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7DDE31B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37</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3564BBB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余政办〔2015〕251号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56362AB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杭州市余杭区人民政府办公室关于印发《余杭区全面开展调整城镇土地使用税政策促进土地集约节约利用工作的实施方案》的通知</w:t>
            </w:r>
          </w:p>
        </w:tc>
      </w:tr>
      <w:tr w14:paraId="0B8F8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40D1784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38</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69C07B70">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余政办〔2018〕52号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440A56D3">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进一步加强工业用地出让及批后监管工作的指导意见</w:t>
            </w:r>
          </w:p>
        </w:tc>
      </w:tr>
      <w:tr w14:paraId="54D3D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19313651">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39</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12EF5383">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余政办〔2018〕120号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7F00AB5A">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余杭区供排水体制改革方案</w:t>
            </w:r>
          </w:p>
        </w:tc>
      </w:tr>
      <w:tr w14:paraId="46F16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2230DE2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40</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348672E5">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余政办〔2018〕126号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35759032">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余杭区“工业标准地”工作实施意见</w:t>
            </w:r>
          </w:p>
        </w:tc>
      </w:tr>
      <w:tr w14:paraId="13380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25719BA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41</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216DB4C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余政办〔2019〕7号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68428B1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杭州市余杭区人民政府办公室关于严格落实土地出让合同违约责任追究的通知</w:t>
            </w:r>
          </w:p>
        </w:tc>
      </w:tr>
      <w:tr w14:paraId="02167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2652FC2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cs="Times New Roman"/>
                <w:sz w:val="28"/>
                <w:szCs w:val="28"/>
                <w:lang w:val="en-US" w:eastAsia="zh-CN"/>
              </w:rPr>
              <w:t>42</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270AF53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余政办〔2020〕19号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63384D7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关于进一步规范我区村级留用地管理工作的实施意见</w:t>
            </w:r>
          </w:p>
        </w:tc>
      </w:tr>
      <w:tr w14:paraId="69CE4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02A2699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cs="Times New Roman"/>
                <w:sz w:val="28"/>
                <w:szCs w:val="28"/>
                <w:lang w:val="en-US" w:eastAsia="zh-CN"/>
              </w:rPr>
              <w:t>43</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498EB19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余政办〔2020〕32号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57BF524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关于规范余杭区征迁集体所有土地房屋实施多高层公寓安置的实施意见</w:t>
            </w:r>
          </w:p>
        </w:tc>
      </w:tr>
      <w:tr w14:paraId="0C167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731" w:type="dxa"/>
            <w:tcBorders>
              <w:top w:val="single" w:color="000000" w:sz="4" w:space="0"/>
              <w:left w:val="single" w:color="000000" w:sz="4" w:space="0"/>
              <w:bottom w:val="single" w:color="000000" w:sz="4" w:space="0"/>
              <w:right w:val="single" w:color="000000" w:sz="4" w:space="0"/>
              <w:tl2br w:val="nil"/>
              <w:tr2bl w:val="nil"/>
            </w:tcBorders>
            <w:vAlign w:val="center"/>
          </w:tcPr>
          <w:p w14:paraId="22BE1FB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cs="Times New Roman"/>
                <w:sz w:val="28"/>
                <w:szCs w:val="28"/>
                <w:lang w:val="en-US" w:eastAsia="zh-CN"/>
              </w:rPr>
              <w:t>44</w:t>
            </w:r>
          </w:p>
        </w:tc>
        <w:tc>
          <w:tcPr>
            <w:tcW w:w="1861" w:type="dxa"/>
            <w:tcBorders>
              <w:top w:val="single" w:color="000000" w:sz="4" w:space="0"/>
              <w:left w:val="single" w:color="000000" w:sz="4" w:space="0"/>
              <w:bottom w:val="single" w:color="000000" w:sz="4" w:space="0"/>
              <w:right w:val="single" w:color="000000" w:sz="4" w:space="0"/>
              <w:tl2br w:val="nil"/>
              <w:tr2bl w:val="nil"/>
            </w:tcBorders>
            <w:vAlign w:val="center"/>
          </w:tcPr>
          <w:p w14:paraId="78EF8636">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余政办〔2021〕16号</w:t>
            </w:r>
          </w:p>
        </w:tc>
        <w:tc>
          <w:tcPr>
            <w:tcW w:w="6450" w:type="dxa"/>
            <w:tcBorders>
              <w:top w:val="single" w:color="000000" w:sz="4" w:space="0"/>
              <w:left w:val="single" w:color="000000" w:sz="4" w:space="0"/>
              <w:bottom w:val="single" w:color="000000" w:sz="4" w:space="0"/>
              <w:right w:val="single" w:color="000000" w:sz="4" w:space="0"/>
              <w:tl2br w:val="nil"/>
              <w:tr2bl w:val="nil"/>
            </w:tcBorders>
            <w:vAlign w:val="center"/>
          </w:tcPr>
          <w:p w14:paraId="01A31D2E">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余杭区人</w:t>
            </w:r>
            <w:r>
              <w:rPr>
                <w:rFonts w:hint="default" w:ascii="Times New Roman" w:hAnsi="Times New Roman" w:cs="Times New Roman"/>
                <w:sz w:val="28"/>
                <w:szCs w:val="28"/>
                <w:lang w:val="en-US" w:eastAsia="zh-CN"/>
              </w:rPr>
              <w:t>民政府质量奖</w:t>
            </w:r>
            <w:r>
              <w:rPr>
                <w:rFonts w:hint="eastAsia" w:ascii="Times New Roman" w:hAnsi="Times New Roman" w:cs="Times New Roman"/>
                <w:sz w:val="28"/>
                <w:szCs w:val="28"/>
                <w:lang w:val="en-US" w:eastAsia="zh-CN"/>
              </w:rPr>
              <w:t>评审管理办法</w:t>
            </w:r>
          </w:p>
        </w:tc>
      </w:tr>
    </w:tbl>
    <w:p w14:paraId="0B37E4C7">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28"/>
          <w:szCs w:val="28"/>
        </w:rPr>
      </w:pPr>
      <w:r>
        <w:rPr>
          <w:rFonts w:hint="eastAsia" w:ascii="Times New Roman" w:hAnsi="Times New Roman" w:cs="Times New Roman"/>
          <w:color w:val="000000"/>
          <w:spacing w:val="0"/>
          <w:szCs w:val="32"/>
          <w:lang w:val="en-US" w:eastAsia="zh"/>
        </w:rPr>
        <w:t xml:space="preserve">    </w:t>
      </w:r>
      <w:r>
        <w:rPr>
          <w:rFonts w:hint="eastAsia" w:ascii="Times New Roman" w:hAnsi="Times New Roman" w:cs="Times New Roman"/>
          <w:color w:val="000000"/>
          <w:spacing w:val="0"/>
          <w:sz w:val="28"/>
          <w:szCs w:val="28"/>
          <w:lang w:val="en-US" w:eastAsia="zh-CN"/>
        </w:rPr>
        <w:t>注：</w:t>
      </w:r>
      <w:r>
        <w:rPr>
          <w:rFonts w:hint="default" w:ascii="Times New Roman" w:hAnsi="Times New Roman" w:cs="Times New Roman"/>
          <w:color w:val="000000"/>
          <w:spacing w:val="0"/>
          <w:sz w:val="28"/>
          <w:szCs w:val="28"/>
          <w:lang w:val="en-US" w:eastAsia="zh-CN"/>
        </w:rPr>
        <w:t>拟修改的区级行政规范性文件，修改期限至2027年6月30日，逾期未完成修改的自动失效。</w:t>
      </w:r>
      <w:r>
        <w:rPr>
          <w:rFonts w:hint="eastAsia" w:ascii="Times New Roman" w:hAnsi="Times New Roman" w:cs="Times New Roman"/>
          <w:color w:val="000000"/>
          <w:spacing w:val="0"/>
          <w:sz w:val="28"/>
          <w:szCs w:val="28"/>
          <w:lang w:val="en-US" w:eastAsia="zh-CN"/>
        </w:rPr>
        <w:t>《关于印发&lt;余杭区农村居民多（高）层公寓所有权证办理和上市交易实施意见&gt;的通知》（余政发〔2008〕144号）等文件待市级新策出台后即行修订。</w:t>
      </w:r>
    </w:p>
    <w:p w14:paraId="04392EA1">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5CDBAB33">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22DC1908">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39E28EE7">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0CC19E63">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60BF9852">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2D1FCE07">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7A2CB450">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63D0049C">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728613D3">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1A851FBD">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0793A7A6">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51CAE86E">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12D7BDFA">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sz w:val="32"/>
        </w:rPr>
      </w:pPr>
    </w:p>
    <w:p w14:paraId="7DFE9A95">
      <w:pPr>
        <w:pStyle w:val="5"/>
        <w:widowControl w:val="0"/>
        <w:wordWrap/>
        <w:adjustRightInd/>
        <w:snapToGrid/>
        <w:spacing w:line="590" w:lineRule="exact"/>
        <w:ind w:left="0" w:leftChars="0" w:right="0" w:firstLine="0" w:firstLineChars="0"/>
        <w:jc w:val="both"/>
        <w:textAlignment w:val="auto"/>
        <w:outlineLvl w:val="9"/>
        <w:rPr>
          <w:rFonts w:hint="eastAsia" w:ascii="Times New Roman" w:hAnsi="Times New Roman" w:eastAsia="黑体" w:cs="Times New Roman"/>
          <w:bCs/>
          <w:color w:val="000000"/>
          <w:kern w:val="0"/>
          <w:sz w:val="32"/>
          <w:szCs w:val="32"/>
          <w:lang w:val="en-US" w:eastAsia="zh-CN"/>
        </w:rPr>
      </w:pPr>
      <w:r>
        <w:rPr>
          <w:rFonts w:hint="eastAsia" w:ascii="Times New Roman" w:hAnsi="Times New Roman" w:eastAsia="黑体"/>
          <w:sz w:val="32"/>
        </w:rPr>
        <w:t>附</w:t>
      </w:r>
      <w:r>
        <w:rPr>
          <w:rFonts w:hint="eastAsia" w:ascii="Times New Roman" w:hAnsi="Times New Roman" w:eastAsia="黑体"/>
          <w:sz w:val="32"/>
          <w:lang w:val="en-US" w:eastAsia="zh-CN"/>
        </w:rPr>
        <w:t>件</w:t>
      </w:r>
      <w:r>
        <w:rPr>
          <w:rFonts w:hint="eastAsia" w:ascii="Times New Roman" w:hAnsi="Times New Roman" w:eastAsia="黑体" w:cs="Times New Roman"/>
          <w:bCs/>
          <w:color w:val="000000"/>
          <w:kern w:val="0"/>
          <w:sz w:val="32"/>
          <w:szCs w:val="32"/>
          <w:lang w:val="en-US" w:eastAsia="zh-CN"/>
        </w:rPr>
        <w:t xml:space="preserve">3   </w:t>
      </w:r>
    </w:p>
    <w:p w14:paraId="1B92D5B1">
      <w:pPr>
        <w:widowControl w:val="0"/>
        <w:wordWrap/>
        <w:adjustRightInd/>
        <w:snapToGrid/>
        <w:spacing w:line="240" w:lineRule="atLeast"/>
        <w:ind w:left="0" w:leftChars="0" w:right="0" w:firstLine="0" w:firstLineChars="0"/>
        <w:jc w:val="center"/>
        <w:textAlignment w:val="auto"/>
        <w:outlineLvl w:val="9"/>
        <w:rPr>
          <w:rFonts w:hint="eastAsia" w:ascii="Times New Roman" w:hAnsi="Times New Roman" w:eastAsia="方正小标宋_GBK" w:cs="Times New Roman"/>
          <w:bCs/>
          <w:color w:val="000000"/>
          <w:kern w:val="0"/>
          <w:sz w:val="44"/>
          <w:szCs w:val="44"/>
          <w:lang w:val="en-US" w:eastAsia="zh-CN"/>
        </w:rPr>
      </w:pPr>
      <w:r>
        <w:rPr>
          <w:rFonts w:hint="eastAsia" w:ascii="Times New Roman" w:hAnsi="Times New Roman" w:eastAsia="方正小标宋_GBK" w:cs="Times New Roman"/>
          <w:bCs/>
          <w:color w:val="000000"/>
          <w:kern w:val="0"/>
          <w:sz w:val="44"/>
          <w:szCs w:val="44"/>
          <w:lang w:val="en-US" w:eastAsia="zh-CN"/>
        </w:rPr>
        <w:t>予以废止的区级行政规范性文件目录</w:t>
      </w:r>
    </w:p>
    <w:tbl>
      <w:tblPr>
        <w:tblStyle w:val="9"/>
        <w:tblW w:w="91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32"/>
        <w:gridCol w:w="1842"/>
        <w:gridCol w:w="6570"/>
      </w:tblGrid>
      <w:tr w14:paraId="4403A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97FA551">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序号</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A86C5EA">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636A932">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文件名</w:t>
            </w:r>
          </w:p>
        </w:tc>
      </w:tr>
      <w:tr w14:paraId="09573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62ACB0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2B93F1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余政发〔2007〕26号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6F1F66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关于批转《杭州市余杭区城乡居民最低生活保障实施办法》的通知</w:t>
            </w:r>
          </w:p>
        </w:tc>
      </w:tr>
      <w:tr w14:paraId="3E633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6C0776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4C7548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余政发〔2007〕204号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472F4D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关于《杭州市余杭区优待老年人规定》的补充通知</w:t>
            </w:r>
          </w:p>
        </w:tc>
      </w:tr>
      <w:tr w14:paraId="176BE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F48F3B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58168D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余政发〔2008〕139号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49836E7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关于公布第二批余杭区非物质文化遗产名录和第一批余杭区非物质文化遗产扩展项目名录的通知</w:t>
            </w:r>
          </w:p>
        </w:tc>
      </w:tr>
      <w:tr w14:paraId="6F922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46A0F7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67B7118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余政发〔2008〕227号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8AD1CF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关于进一步扶持发展城乡社区服务业的若干意见</w:t>
            </w:r>
          </w:p>
        </w:tc>
      </w:tr>
      <w:tr w14:paraId="4D1FF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864FD8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7BCFAD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余政发〔2009〕34号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AEC0B8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关于同意《闲林镇里项片区控制性详细规划》的批复</w:t>
            </w:r>
          </w:p>
        </w:tc>
      </w:tr>
      <w:tr w14:paraId="4A216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45EC63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A998A6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余政发〔2009〕70号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B1FF20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关于公布第三批余杭区非物质文化遗产名录和第一、二批余杭区非物质文化遗产扩展项目名录的通知</w:t>
            </w:r>
          </w:p>
        </w:tc>
      </w:tr>
      <w:tr w14:paraId="4187D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35A724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1156CA1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余政发〔2010〕8号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92F7EE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关于同意《瓶窑新区控制性详细规划》的批复</w:t>
            </w:r>
          </w:p>
        </w:tc>
      </w:tr>
      <w:tr w14:paraId="4D458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55ACDE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0A4204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余政发〔2010〕9号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FFA7E2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关于同意《余杭组团中泰单元（YH13）控制性详细规划》的批复</w:t>
            </w:r>
          </w:p>
        </w:tc>
      </w:tr>
      <w:tr w14:paraId="51C95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DDC955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A8FCFF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余政发〔2010〕89号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E171D2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关于转发全区违法建设处置实施意见的通知</w:t>
            </w:r>
          </w:p>
        </w:tc>
      </w:tr>
      <w:tr w14:paraId="5DE5F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B0E4BF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58FD59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余政发〔2010〕151号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24200C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关于批转《余杭区户外广告审批和管理办法（试行）》的通知</w:t>
            </w:r>
          </w:p>
        </w:tc>
      </w:tr>
      <w:tr w14:paraId="25994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32652B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B62ED9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余政发〔2011〕27号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4C6A5C9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关于同意《径山镇小古城村“休闲之窗”项目概念规划方案》的批复</w:t>
            </w:r>
          </w:p>
        </w:tc>
      </w:tr>
      <w:tr w14:paraId="6286E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59AA6F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E13FF5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余政发〔2011〕37号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1BCEE0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关于同意《余杭区旅游饭店布点规划（2011-2025）》的批复</w:t>
            </w:r>
          </w:p>
        </w:tc>
      </w:tr>
      <w:tr w14:paraId="5104D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98E99E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E1041B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余政发〔2011〕42号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772696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关于同意《杭州平天堂生态旅游体验区总体规划》的批复</w:t>
            </w:r>
          </w:p>
        </w:tc>
      </w:tr>
      <w:tr w14:paraId="5A655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70CBA9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2A2B35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余政发〔2011〕81号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A9B38B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关于《余杭组团YH16单元启动区块仓前连具塘集镇控制性详细规划》的批复</w:t>
            </w:r>
          </w:p>
        </w:tc>
      </w:tr>
      <w:tr w14:paraId="2B075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98606B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E7F12A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余政发〔2011〕82号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057273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关于公布第四批余杭区非物质文化遗产名录和第二、三批余杭区非物质文化遗产扩展项目名录的通知</w:t>
            </w:r>
          </w:p>
        </w:tc>
      </w:tr>
      <w:tr w14:paraId="1E61A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F5A34C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8D2977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余政发〔2011〕113号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73A5B1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关于同意《杭州现代都市农业综合体概念性规划》的批复</w:t>
            </w:r>
          </w:p>
        </w:tc>
      </w:tr>
      <w:tr w14:paraId="3BC36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F21546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AE6ED7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余政发〔2011〕151号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EAB72D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关于同意《径山旅游综合体规划》的批复</w:t>
            </w:r>
          </w:p>
        </w:tc>
      </w:tr>
      <w:tr w14:paraId="63CF7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F6460D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6BAF2A6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余政发〔2011〕171号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E6B34B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关于建立高龄老人生活津贴制度的通知</w:t>
            </w:r>
          </w:p>
        </w:tc>
      </w:tr>
      <w:tr w14:paraId="2B296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2ECAC4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6E7260A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余政发〔2012〕11号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4D707B4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关于同意《杭州良渚遗址管理区发展规划》的批复</w:t>
            </w:r>
          </w:p>
        </w:tc>
      </w:tr>
      <w:tr w14:paraId="2922A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2998F7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B31FA6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余政发〔2012〕113号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4E7C07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杭州市余杭区人民政府关于同意《中国良渚文化村控制性详细规划局部调整》的批复</w:t>
            </w:r>
          </w:p>
        </w:tc>
      </w:tr>
      <w:tr w14:paraId="5B00E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B38BCF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D0B35B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余政发〔2012〕153号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874BB2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杭州市余杭区人民政府关于同意《未来科技城发展战略研究》、《未来科技城概念性总体规划》、《未来科技城重点发展片区城市设计》的批复</w:t>
            </w:r>
          </w:p>
        </w:tc>
      </w:tr>
      <w:tr w14:paraId="19AD8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E359AC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69D4843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余政发〔2012〕166号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FF6459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杭州市余杭区人民政府关于同意《闲林街道里项片区控制性详细规划局部调整》的批复</w:t>
            </w:r>
          </w:p>
        </w:tc>
      </w:tr>
      <w:tr w14:paraId="24DD0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CC9C15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2FA407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余政发〔2013〕8号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BD29C6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杭州市余杭区人民政府关于进一步促进中医药事业发展的意见</w:t>
            </w:r>
          </w:p>
        </w:tc>
      </w:tr>
      <w:tr w14:paraId="1295E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2B0AB2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055EE0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余政发〔2013〕10号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9CAE7B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杭州市余杭区人民政府关于余杭区公立医院综合改革工作的实施意见</w:t>
            </w:r>
          </w:p>
        </w:tc>
      </w:tr>
      <w:tr w14:paraId="07F74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224F4B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161826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余政发〔2013〕101号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C20F78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杭州市余杭区人民政府关于同意《良博馆新馆周边环境综合整治工程控制性详细规划（局部调整）》的批复</w:t>
            </w:r>
          </w:p>
        </w:tc>
      </w:tr>
      <w:tr w14:paraId="3BA88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5031DC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76C0D5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余政发〔2014〕46号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DD26F6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杭州市余杭区人民政府关于同意《杭州市北部新城控制性详细规划》的批复</w:t>
            </w:r>
          </w:p>
        </w:tc>
      </w:tr>
      <w:tr w14:paraId="6B2C8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30A508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E99559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余政发〔2014〕50号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95B879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杭州市余杭区人民政府关于同意《余杭区供水专业规划（修编）》的批复</w:t>
            </w:r>
          </w:p>
        </w:tc>
      </w:tr>
      <w:tr w14:paraId="12EE3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B3AA2C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16F1F10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余政发〔2014〕53号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51F2D0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杭州市余杭区人民政府关于同意《余杭区良渚都市产业园提升改造综合规划》的批复</w:t>
            </w:r>
          </w:p>
        </w:tc>
      </w:tr>
      <w:tr w14:paraId="4B5E8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50AB08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0B7113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余政发〔2014〕56号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F43516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杭州市余杭区人民政府关于同意《良渚组团发展战略规划》、《良渚组团空间发展概念规划》的批复</w:t>
            </w:r>
          </w:p>
        </w:tc>
      </w:tr>
      <w:tr w14:paraId="442AE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8DB3EA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800F02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余政发〔2014〕58号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A137B8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杭州市余杭区人民政府关于同意《余杭组团YH02单元（部分）控制性详细规划》的批复</w:t>
            </w:r>
          </w:p>
        </w:tc>
      </w:tr>
      <w:tr w14:paraId="66AA6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E2BB4F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E2828C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余政发〔2014〕71号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40AD34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杭州市余杭区人民政府关于同意《仁和先进制造业基地总体规划》的批复</w:t>
            </w:r>
          </w:p>
        </w:tc>
      </w:tr>
      <w:tr w14:paraId="424FE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2880A8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B127B2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余政发〔2014〕73号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28C402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杭州市余杭区人民政府关于同意《仁和先进制造业基地核心区控制性详细规划》的批复</w:t>
            </w:r>
          </w:p>
        </w:tc>
      </w:tr>
      <w:tr w14:paraId="01DD2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E1E43F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C1A7EC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余政发〔2014〕76号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4349B74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杭州市余杭区人民政府关于印发《杭州市余杭区调整工商质监体制改革完善食品药品监管体制实施方案》的通知</w:t>
            </w:r>
          </w:p>
        </w:tc>
      </w:tr>
      <w:tr w14:paraId="646A5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4C52EF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202508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余政发〔2014〕125号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27714B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杭州市余杭区人民政府关于进一步鼓励和引导社会资本举办医疗机构的实施意见</w:t>
            </w:r>
          </w:p>
        </w:tc>
      </w:tr>
      <w:tr w14:paraId="20A84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B7265F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795A77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余政发〔2014〕147号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3236DC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杭州市余杭区人民政府关于同意《瓶窑镇总体规划（2014-2030年）》的批复</w:t>
            </w:r>
          </w:p>
        </w:tc>
      </w:tr>
      <w:tr w14:paraId="48C57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02AE6F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23372C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余政发〔2014〕149号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39D174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杭州市余杭区人民政府关于同意《杭州余杭义桥工业区控制性详细规划》的批复</w:t>
            </w:r>
          </w:p>
        </w:tc>
      </w:tr>
      <w:tr w14:paraId="26F6A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E7BD06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4463E3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余政发〔2014〕151号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95352B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杭州市余杭区人民政府关于同意《径山镇总体规划（2013-2030）》的批复</w:t>
            </w:r>
          </w:p>
        </w:tc>
      </w:tr>
      <w:tr w14:paraId="35E86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E515AC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D20921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余政发〔2014〕152号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80F8E1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杭州市余杭区人民政府关于同意《良渚组团LZ08-1、LZ08-2单元控制性详细规划》的批复</w:t>
            </w:r>
          </w:p>
        </w:tc>
      </w:tr>
      <w:tr w14:paraId="39486C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8BBF90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315221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余政发〔2014〕153号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746098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杭州市余杭区人民政府关于同意《杭州未来科技城永乐区块控制性详细规划》的批复</w:t>
            </w:r>
          </w:p>
        </w:tc>
      </w:tr>
      <w:tr w14:paraId="63F11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B9D461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10E9840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余政发〔2014〕154号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6BB9C4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杭州市余杭区人民政府关于同意《未来科技城重点地区控制性详细规划》的批复</w:t>
            </w:r>
          </w:p>
        </w:tc>
      </w:tr>
      <w:tr w14:paraId="17901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8AB1CD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CFA4D6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余政发〔2014〕155号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18E664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杭州市余杭区人民政府关于同意《杭州未来科技城02省道两侧控制性详细规划整合》的批复</w:t>
            </w:r>
          </w:p>
        </w:tc>
      </w:tr>
      <w:tr w14:paraId="7CB9F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FB2581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1D7F95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余政发〔2015〕16号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53A3E5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杭州市余杭区人民政府关于印发《杭州市余杭区地震应急预案》的通知</w:t>
            </w:r>
          </w:p>
        </w:tc>
      </w:tr>
      <w:tr w14:paraId="2C068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CA198C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6A929DB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余政发〔2015〕27号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EE10AA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杭州市余杭区人民政府关于同意《余杭区闲林水库周边地区控制性详细规划》的批复</w:t>
            </w:r>
          </w:p>
        </w:tc>
      </w:tr>
      <w:tr w14:paraId="47446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EE48DF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B138C8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余政发〔2015〕31号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B59D23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杭州市余杭区人民政府关于同意《中泰街道02省道以南区块产业发展规划研究》的批复</w:t>
            </w:r>
          </w:p>
        </w:tc>
      </w:tr>
      <w:tr w14:paraId="044C7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F39590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BD257E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余政发〔2015〕113号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5F0959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杭州市余杭区人民政府关于公布余杭区禁止露天焚烧秸秆区域的通告</w:t>
            </w:r>
          </w:p>
        </w:tc>
      </w:tr>
      <w:tr w14:paraId="3F631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4D9BDD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B66DF0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余政发〔2015〕144号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7DA194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杭州市余杭区人民政府关于同意《西源·长乐谷—浙江物产长乐创龄健康小镇概念性规划》的批复</w:t>
            </w:r>
          </w:p>
        </w:tc>
      </w:tr>
      <w:tr w14:paraId="4D245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04"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2E4B58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1FE152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余政发〔2018〕38号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60762A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杭州市余杭区人民政府关于明确新增生活垃圾分类管理区域的通告</w:t>
            </w:r>
          </w:p>
        </w:tc>
      </w:tr>
      <w:tr w14:paraId="1A984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25F1FF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22C8DD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余政办〔2018〕95号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4C1E50E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杭州市余杭区人民政府办公室关于停止执行《关于印发&lt;余杭区养犬管理办法&gt;的通知》的通知</w:t>
            </w:r>
          </w:p>
        </w:tc>
      </w:tr>
      <w:tr w14:paraId="3459F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912129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cs="Times New Roman"/>
                <w:sz w:val="28"/>
                <w:szCs w:val="28"/>
                <w:lang w:val="en-US" w:eastAsia="zh-CN"/>
              </w:rPr>
              <w:t>49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7F53AE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余政办〔2007〕124号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D9495F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关于公布第一批余杭区工程非物质文化遗产传承基因的通知</w:t>
            </w:r>
          </w:p>
        </w:tc>
      </w:tr>
      <w:tr w14:paraId="122CB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3ABB08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1BF9FD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余政办〔2007〕281号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C9DF57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关于批发余杭区镇建设的农村私人建房地质灾害防治管理办法的通知</w:t>
            </w:r>
          </w:p>
        </w:tc>
      </w:tr>
      <w:tr w14:paraId="7E445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DF6E2F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6C8CA9A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余政办〔2008〕42号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F205C5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关于印发《余杭区重点项目管理办法（试行）》的通知</w:t>
            </w:r>
          </w:p>
        </w:tc>
      </w:tr>
      <w:tr w14:paraId="3A637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84652A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B40848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余政办〔2008〕199号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9F7CD0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关于批转《余杭区区级事业单位国有资产管理暂行办法》的通知</w:t>
            </w:r>
          </w:p>
        </w:tc>
      </w:tr>
      <w:tr w14:paraId="2A63B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8E5F44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1CE000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余政办〔2008〕211号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7A22E9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关于批转《余杭区区级行政单位国有资产管理暂行办法》的通知</w:t>
            </w:r>
          </w:p>
        </w:tc>
      </w:tr>
      <w:tr w14:paraId="09F4B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CA144B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FFCFBB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余政办〔2009〕16号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914253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关于批转《余杭区大型群众性活动安全管理工作规范》的通知</w:t>
            </w:r>
          </w:p>
        </w:tc>
      </w:tr>
      <w:tr w14:paraId="39536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AB6FED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479333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余政办〔2009〕20号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C003AE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关于建立违法用地查处抄告制度的通知</w:t>
            </w:r>
          </w:p>
        </w:tc>
      </w:tr>
      <w:tr w14:paraId="15DD8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ABC35A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CB0C7C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余政办〔2009〕22号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DCE03F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关于批转余杭区住房补贴提取使用有关规定的通知</w:t>
            </w:r>
          </w:p>
        </w:tc>
      </w:tr>
      <w:tr w14:paraId="14693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A4CBFB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2721AD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余政办〔2009〕92号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8D4E36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关于加强区级储备粮管理工作的实施意见</w:t>
            </w:r>
          </w:p>
        </w:tc>
      </w:tr>
      <w:tr w14:paraId="12FEF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744F5B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1BAC9EF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余政办〔2009〕134号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90A177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关于印发余杭区残疾人就业保障金使用管理办法的通知</w:t>
            </w:r>
          </w:p>
        </w:tc>
      </w:tr>
      <w:tr w14:paraId="78CEC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085829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1EA1F0B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余政办〔2009〕151号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69EE6E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关于鼓励高学历青年参军入伍的通知</w:t>
            </w:r>
          </w:p>
        </w:tc>
      </w:tr>
      <w:tr w14:paraId="1948B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F23986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8DFD2B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余政办〔2009〕193号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C85148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关于批转《杭州市余杭区天然气供应应急预案》的通知</w:t>
            </w:r>
          </w:p>
        </w:tc>
      </w:tr>
      <w:tr w14:paraId="6439E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E1430A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67B840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余政办〔2009〕196号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4FFA49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关于印发《余杭区法律援助“以奖代补”实施细则（试行）》的通知</w:t>
            </w:r>
          </w:p>
        </w:tc>
      </w:tr>
      <w:tr w14:paraId="78CBA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286264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B557E6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余政办〔2009〕251号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EBE064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关于印发《余杭区“数字城管”系统运行工作实施意见（试行）》的通知</w:t>
            </w:r>
          </w:p>
        </w:tc>
      </w:tr>
      <w:tr w14:paraId="296F8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DDDD6B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A0CE44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余政办〔2009〕323号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F0D401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关于实行防雷装置设计审核和竣工验收等气象行政许可事项的通知</w:t>
            </w:r>
          </w:p>
        </w:tc>
      </w:tr>
      <w:tr w14:paraId="1A0B7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AA5A6A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34AB1D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余政办〔2010〕56号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8DEC61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关于做好破损污损褪色或者不合规格国旗回收处理工作的通知</w:t>
            </w:r>
          </w:p>
        </w:tc>
      </w:tr>
      <w:tr w14:paraId="54752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902E5E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2015A4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余政办〔2010〕70号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3C3176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关于印发《余杭区政府投资项目代建单位招投标管理暂行办法》的通知</w:t>
            </w:r>
          </w:p>
        </w:tc>
      </w:tr>
      <w:tr w14:paraId="424BB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C946AB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B469CF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余政办〔2010〕88号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3EECF8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关于进一步做好政府信息依申请公开工作的通知</w:t>
            </w:r>
          </w:p>
        </w:tc>
      </w:tr>
      <w:tr w14:paraId="41F3B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D707D1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12D792B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余政办〔2010〕92号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5C7C6C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关于印发余杭区创建充分就业城区工作实施意见的通知</w:t>
            </w:r>
          </w:p>
        </w:tc>
      </w:tr>
      <w:tr w14:paraId="1E2D4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CE6FBD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F3C8F2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余政办〔2010〕157号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B6194B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关于批转征用集体所有土地房屋拆迁执行新调整的余杭区房屋重置价格的意见的通知</w:t>
            </w:r>
          </w:p>
        </w:tc>
      </w:tr>
      <w:tr w14:paraId="1327F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491E72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B610FD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余政办〔2010〕166号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011C5A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关于转发《余杭区建立医疗纠纷人民调解工作机制的实施意见》的通知</w:t>
            </w:r>
          </w:p>
        </w:tc>
      </w:tr>
      <w:tr w14:paraId="31BC2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39E1D0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6BAEF10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余政办〔2010〕199号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27D00B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关于印发《杭州市余杭区困难群众医前救助实施办法（试行）》的通知</w:t>
            </w:r>
          </w:p>
        </w:tc>
      </w:tr>
      <w:tr w14:paraId="016F8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567FEE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12D76DB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余政办〔2010〕249号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396A4D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关于批转《余杭区土地使用权抵押登记实施意见》的通知</w:t>
            </w:r>
          </w:p>
        </w:tc>
      </w:tr>
      <w:tr w14:paraId="3533C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F91619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88A7E5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余政办〔2010〕251号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868F7E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关于印发《余杭区城市管理环卫设施移交管理办法（试行）》的通知</w:t>
            </w:r>
          </w:p>
        </w:tc>
      </w:tr>
      <w:tr w14:paraId="1BBC7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754A5B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FE3459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余政办〔2010〕252号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BA7C9E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关于转发《余杭区联合整治盗挖矿产资源工作方案》的通知</w:t>
            </w:r>
          </w:p>
        </w:tc>
      </w:tr>
      <w:tr w14:paraId="3D47B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04B084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5A0547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余政办〔2010〕269号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0CDA34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关于印发《余杭区气象灾害应急准备工作认证管理办法》的通知</w:t>
            </w:r>
          </w:p>
        </w:tc>
      </w:tr>
      <w:tr w14:paraId="2D3E3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06FC75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A7652A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余政办〔2010〕273号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BA20CB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关于印发《余杭区气象灾害应急准备工作认证管理实施细则（试行）》的通知</w:t>
            </w:r>
          </w:p>
        </w:tc>
      </w:tr>
      <w:tr w14:paraId="5B019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8C2B13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6712B5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余政办〔2010〕274号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412DA8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关于加强余杭区应急队伍建设的实施意见</w:t>
            </w:r>
          </w:p>
        </w:tc>
      </w:tr>
      <w:tr w14:paraId="70739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45FA5C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E7B7C7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余政办〔2010〕321号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142301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关于进一步规范违法建设查处工作的通知</w:t>
            </w:r>
          </w:p>
        </w:tc>
      </w:tr>
      <w:tr w14:paraId="0DF2C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D6901B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D443B3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余政办〔2010〕322号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4B2FEC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关于进一步建立防违控违相关工作制度的通知</w:t>
            </w:r>
          </w:p>
        </w:tc>
      </w:tr>
      <w:tr w14:paraId="2EE61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E6E25A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663364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余政办〔2011〕67号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1F757D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关于加快推进残疾人社会保障体系和服务体系建设的通知</w:t>
            </w:r>
          </w:p>
        </w:tc>
      </w:tr>
      <w:tr w14:paraId="6DC92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392252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75A5A5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余政办〔2011〕100号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65CA70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关于印发《余杭区推进流动人口计划生育基本公共服务均等化工作实施方案》的通知</w:t>
            </w:r>
          </w:p>
        </w:tc>
      </w:tr>
      <w:tr w14:paraId="5DC90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BE7A98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3C972B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余政办〔2011〕119号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21479F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关于印发《余杭区幼儿园非事业编制教师管理办法》的通知</w:t>
            </w:r>
          </w:p>
        </w:tc>
      </w:tr>
      <w:tr w14:paraId="4A99B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F5CBAB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6895EF7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余政办〔2011〕111号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59FA82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关于转发《余杭区廉租住房货币补贴实施办法》的通知</w:t>
            </w:r>
          </w:p>
        </w:tc>
      </w:tr>
      <w:tr w14:paraId="1D2A0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80E80A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537046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余政办〔2011〕186号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FA8636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关于印发《余杭区违法建设企事业单位及个人诚信制裁实施细则》的通知</w:t>
            </w:r>
          </w:p>
        </w:tc>
      </w:tr>
      <w:tr w14:paraId="4A6B1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6AA5C6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5C532C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余政办〔2011〕230号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235514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关于批转《关于加强我区非工业建设用地批后监管工作的实施意见》的通知</w:t>
            </w:r>
          </w:p>
        </w:tc>
      </w:tr>
      <w:tr w14:paraId="5481C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78346C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69FEA7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余政办〔2011〕259号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36EE95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关于批转《浙江海外高层次人才创新园政府补助项目管理办法（试行）》的通知</w:t>
            </w:r>
          </w:p>
        </w:tc>
      </w:tr>
      <w:tr w14:paraId="4C2E6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CED552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50D7B6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余政办〔2012〕10号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F42C3C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关于加强企业职工培训的实施意见</w:t>
            </w:r>
          </w:p>
        </w:tc>
      </w:tr>
      <w:tr w14:paraId="50943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7D3908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0E0FB1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余政办〔2012〕24号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D606B5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批转《关于进一步加强余杭区公共资源交易的若干规定》的通知</w:t>
            </w:r>
          </w:p>
        </w:tc>
      </w:tr>
      <w:tr w14:paraId="32F3A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162302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CE5545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余政办〔2012〕115号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487269A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关于批转《杭州市余杭区四岭水库放水预警方案（试行）》的通知</w:t>
            </w:r>
          </w:p>
        </w:tc>
      </w:tr>
      <w:tr w14:paraId="43C73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6B12E8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C61517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余政办〔2012〕126号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31BE43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批转《关于城市管理协管员队伍建设的指导意见》的通知</w:t>
            </w:r>
          </w:p>
        </w:tc>
      </w:tr>
      <w:tr w14:paraId="61BEA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EFEBD1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749E35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余政办〔2012〕223号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CB2F9C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杭州市余杭区人民政府办公室批转《关于“未来科技城”产业投资项目委托审批、核准、备案的实施意见》的通知</w:t>
            </w:r>
          </w:p>
        </w:tc>
      </w:tr>
      <w:tr w14:paraId="6CB06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541709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2FA2AF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余政办〔2012〕225号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44ACBAB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杭州市余杭区人民政府办公室关于批转《关于进一步加强余杭区国有产权、资源进场交易的若干规定》的通知</w:t>
            </w:r>
          </w:p>
        </w:tc>
      </w:tr>
      <w:tr w14:paraId="2A308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E124AD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C79A85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余政办〔2012〕281号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46DDB8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杭州市余杭区人民政府办公室关于批转《余杭区小额公共资源交易管理办法》的通知</w:t>
            </w:r>
          </w:p>
        </w:tc>
      </w:tr>
      <w:tr w14:paraId="15468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7A9329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EBFB81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余政办〔2012〕307号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AF4FF5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杭州市余杭区人民政府办公室关于批转《关于推进余杭区征地拆迁阳光工程建设的实施意见》的通知</w:t>
            </w:r>
          </w:p>
        </w:tc>
      </w:tr>
      <w:tr w14:paraId="75A4E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DD219B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AEC119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余政办〔2012〕332号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EEDB23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杭州市余杭区人民政府办公室批转《关于加强余杭区二手车流通行业管理的实施意见》的通知</w:t>
            </w:r>
          </w:p>
        </w:tc>
      </w:tr>
      <w:tr w14:paraId="2220C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F8569C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717758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余政办〔2013〕37号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0C7052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杭州市余杭区人民政府办公室关于开展“敬老文明号”创建活动的通知</w:t>
            </w:r>
          </w:p>
        </w:tc>
      </w:tr>
      <w:tr w14:paraId="1FE29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9C9884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885D28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余政办〔2013〕94号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1A6030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杭州市余杭区人民政府办公室关于切实加强人感染H7N9禽流感防控工作的紧急通知</w:t>
            </w:r>
          </w:p>
        </w:tc>
      </w:tr>
      <w:tr w14:paraId="27572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D79A24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FEEAEF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余政办〔2013〕157号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3F3DE3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杭州市余杭区人民政府办公室关于加强气象灾害监测预警与信息发布工作的通知</w:t>
            </w:r>
          </w:p>
        </w:tc>
      </w:tr>
      <w:tr w14:paraId="184FF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64AA82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8CCEC5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余政办〔2013〕192号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BDA619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杭州市余杭区人民政府办公室印发《关于开展国家免费孕前优生健康检查项目的实施意见》的通知</w:t>
            </w:r>
          </w:p>
        </w:tc>
      </w:tr>
      <w:tr w14:paraId="3CEBD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F7BE90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0B06F3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余政办〔2013〕233号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4363EF2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杭州市余杭区人民政府办公室关于印发《杭州市余杭区食盐供应应急预案》的通知</w:t>
            </w:r>
          </w:p>
        </w:tc>
      </w:tr>
      <w:tr w14:paraId="2B90E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EB45D4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019709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余政办〔2013〕247号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0C060E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杭州市余杭区人民政府办公室关于印发《余杭区国有土地上房屋征收与补偿实施细则》的通知</w:t>
            </w:r>
          </w:p>
        </w:tc>
      </w:tr>
      <w:tr w14:paraId="08869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7EBC1C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01CEAB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余政办〔2013〕248号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9FC07F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杭州市余杭区人民政府办公室关于印发《余杭区国有土地上房屋征收范围内未登记建筑认定实施意见》的通知</w:t>
            </w:r>
          </w:p>
        </w:tc>
      </w:tr>
      <w:tr w14:paraId="6F69E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981EA0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C196E1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余政办〔2013〕302号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51D9DC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杭州市余杭区人民政府办公室关于印发《杭州市余杭区预算信息公开实施办法》的通知</w:t>
            </w:r>
          </w:p>
        </w:tc>
      </w:tr>
      <w:tr w14:paraId="27114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A10B02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528335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余政办〔2013〕319号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B4BF1F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杭州市余杭区人民政府办公室关于印发《关于进一步规范和完善余杭区国有土地使用权出让收支管理办法》的通知</w:t>
            </w:r>
          </w:p>
        </w:tc>
      </w:tr>
      <w:tr w14:paraId="3C26A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E9EF9A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7D8552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余政办〔2014〕20号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835851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杭州市余杭区人民政府办公室关于批转《余杭区建设工程渣土（泥浆）长效管理办法》的通知</w:t>
            </w:r>
          </w:p>
        </w:tc>
      </w:tr>
      <w:tr w14:paraId="4BFD9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FD4C48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34ADB1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余政办〔2014〕21号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2CC962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杭州市余杭区人民政府办公室关于批转《关于加强全区建设工程渣土消纳场地建设管理的实施意见》的通知</w:t>
            </w:r>
          </w:p>
        </w:tc>
      </w:tr>
      <w:tr w14:paraId="015EB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CB6F5A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1CEDC1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余政办〔2014〕60号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0336CD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杭州市余杭区人民政府办公室关于对出让方式取得土地使用权征收城市市政基础设施配套费的通知</w:t>
            </w:r>
          </w:p>
        </w:tc>
      </w:tr>
      <w:tr w14:paraId="64DE6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538E9E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67E11F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余政办〔2014〕67号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DB682B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杭州市余杭区人民政府办公室关于印发《关于加强余杭区临时用地管理的实施意见》的通知</w:t>
            </w:r>
          </w:p>
        </w:tc>
      </w:tr>
      <w:tr w14:paraId="75F69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234D71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B6D6D0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余政办〔2014〕167号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7DC241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杭州市余杭区人民政府办公室关于印发《余杭区外来务工人员特殊困难救助办法》的通知</w:t>
            </w:r>
          </w:p>
        </w:tc>
      </w:tr>
      <w:tr w14:paraId="54B82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E3003D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155140B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余政办〔2014〕169号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49F4662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杭州市余杭区人民政府办公室关于进一步规范土地出让管理工作的通知</w:t>
            </w:r>
          </w:p>
        </w:tc>
      </w:tr>
      <w:tr w14:paraId="07D5F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E53C0C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03D6F9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余政办〔2014〕198号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35BC63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杭州市余杭区人民政府办公室关于批转《老年人意外伤害保险实施细则》的通知</w:t>
            </w:r>
          </w:p>
        </w:tc>
      </w:tr>
      <w:tr w14:paraId="64DD4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A35359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3A2B23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余政办〔2014〕199号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955EA1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杭州市余杭区人民政府办公室关于进一步完善残疾人救助保障工作的通知</w:t>
            </w:r>
          </w:p>
        </w:tc>
      </w:tr>
      <w:tr w14:paraId="1D606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3F586E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59D642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余政办〔2014〕210号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C63E57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杭州市余杭区人民政府办公室关于印发《余杭区行政复议简易程序办理及工作交流制度》的通知</w:t>
            </w:r>
          </w:p>
        </w:tc>
      </w:tr>
      <w:tr w14:paraId="737AB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B33478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61CF97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余政办〔2014〕246号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8E1352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w:t>
            </w:r>
          </w:p>
          <w:p w14:paraId="57924B9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突发群体性欠薪事件处置规程》的通知</w:t>
            </w:r>
          </w:p>
        </w:tc>
      </w:tr>
      <w:tr w14:paraId="56DE4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61E8E1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EDA9C8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余政办〔2014〕259号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81A4D7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杭州市余杭区人民政府办公室印发《关于加快推进适度普惠型儿童福利体系建设的实施意见》的通知</w:t>
            </w:r>
          </w:p>
        </w:tc>
      </w:tr>
      <w:tr w14:paraId="648CE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95F23E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1BE4E8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余政办〔2015〕10号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4F2E4BC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杭州市余杭区人民政府办公室关于印发《余杭区食品安全基层责任网络建设实施办法》的通知</w:t>
            </w:r>
          </w:p>
        </w:tc>
      </w:tr>
      <w:tr w14:paraId="08E82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635E63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3CEFEF9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余政办〔2015〕52号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32BD7E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杭州市余杭区人民政府办公室关于印发《关于进一步加强土地整治工作的实施意见》的通知</w:t>
            </w:r>
          </w:p>
        </w:tc>
      </w:tr>
      <w:tr w14:paraId="2D37B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72F86B5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611546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余政办〔2015〕82号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A0474D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杭州市余杭区人民政府办公室关于印发《余杭区产业专项资金管理与改革实施意见》的通知</w:t>
            </w:r>
          </w:p>
        </w:tc>
      </w:tr>
      <w:tr w14:paraId="60DBB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A489C6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63937F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余政办〔2015〕88号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B2BCB5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杭州市余杭区人民政府办公室关于印发《余杭区垦造耕地后续管护工作实施方案》的通知</w:t>
            </w:r>
          </w:p>
        </w:tc>
      </w:tr>
      <w:tr w14:paraId="17163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D6BE29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6C191E7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余政办〔2015〕91号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89F9B8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杭州市余杭区人民政府办公室关于全面实施环境监管网格化管理的通知</w:t>
            </w:r>
          </w:p>
        </w:tc>
      </w:tr>
      <w:tr w14:paraId="56742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0E18B7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09172A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余政办〔2015〕158号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DCD18F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杭州市余杭区人民政府办公室印发《关于加强职业卫生监管工作的意见（试行）》的通知</w:t>
            </w:r>
          </w:p>
        </w:tc>
      </w:tr>
      <w:tr w14:paraId="66076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D5646F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4416AF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余政办〔2015〕199号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4427536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杭州市余杭区人民政府办公室关于印发《余杭区排污权调剂利用管理实施意见》的通知</w:t>
            </w:r>
          </w:p>
        </w:tc>
      </w:tr>
      <w:tr w14:paraId="0E292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4928705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E64DE3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余政办〔2015〕200号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79594F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杭州市余杭区人民政府办公室关于印发《余杭区初始排污权分配和有偿使用实施意见》的通知</w:t>
            </w:r>
          </w:p>
        </w:tc>
      </w:tr>
      <w:tr w14:paraId="67138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1415344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4FEBC2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余政办〔2015〕204号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52DCB5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杭州市余杭区人民政府办公室关于印发《余杭区区级行政事业单位公款竞争性存放管理暂行办法》的通知</w:t>
            </w:r>
          </w:p>
        </w:tc>
      </w:tr>
      <w:tr w14:paraId="24F21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282CBE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124</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B74911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余政办〔2016〕4号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00A931E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杭州市余杭区人民政府办公室印发《关于加强税收征管保障工作的实施意见》的通知</w:t>
            </w:r>
          </w:p>
        </w:tc>
      </w:tr>
      <w:tr w14:paraId="361F2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6730F27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125</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2761EB6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w:t>
            </w:r>
            <w:r>
              <w:rPr>
                <w:rFonts w:hint="eastAsia" w:cs="Times New Roman"/>
                <w:sz w:val="28"/>
                <w:szCs w:val="28"/>
                <w:lang w:val="en-US" w:eastAsia="zh-CN"/>
              </w:rPr>
              <w:t>7</w:t>
            </w:r>
            <w:r>
              <w:rPr>
                <w:rFonts w:hint="eastAsia" w:ascii="Times New Roman" w:hAnsi="Times New Roman" w:cs="Times New Roman"/>
                <w:sz w:val="28"/>
                <w:szCs w:val="28"/>
                <w:lang w:val="en-US" w:eastAsia="zh-CN"/>
              </w:rPr>
              <w:t>〕12号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3F93CCC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关于推进基层综合性文化服务中心建设的实施意见</w:t>
            </w:r>
          </w:p>
        </w:tc>
      </w:tr>
      <w:tr w14:paraId="1CA1C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9FAA9C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w:t>
            </w:r>
            <w:r>
              <w:rPr>
                <w:rFonts w:hint="eastAsia" w:cs="Times New Roman"/>
                <w:sz w:val="28"/>
                <w:szCs w:val="28"/>
                <w:lang w:val="en-US" w:eastAsia="zh-CN"/>
              </w:rPr>
              <w:t>6</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6220B87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w:t>
            </w:r>
            <w:r>
              <w:rPr>
                <w:rFonts w:hint="eastAsia" w:cs="Times New Roman"/>
                <w:sz w:val="28"/>
                <w:szCs w:val="28"/>
                <w:lang w:val="en-US" w:eastAsia="zh-CN"/>
              </w:rPr>
              <w:t>7</w:t>
            </w:r>
            <w:r>
              <w:rPr>
                <w:rFonts w:hint="eastAsia" w:ascii="Times New Roman" w:hAnsi="Times New Roman" w:cs="Times New Roman"/>
                <w:sz w:val="28"/>
                <w:szCs w:val="28"/>
                <w:lang w:val="en-US" w:eastAsia="zh-CN"/>
              </w:rPr>
              <w:t>〕70号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6D8ADB9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关于防范和处置工程建设领域拖欠务工人员工资问题的实施意见</w:t>
            </w:r>
          </w:p>
        </w:tc>
      </w:tr>
      <w:tr w14:paraId="29FB0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72C03C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w:t>
            </w:r>
            <w:r>
              <w:rPr>
                <w:rFonts w:hint="eastAsia" w:cs="Times New Roman"/>
                <w:sz w:val="28"/>
                <w:szCs w:val="28"/>
                <w:lang w:val="en-US" w:eastAsia="zh-CN"/>
              </w:rPr>
              <w:t>7</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CE9230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余政办〔2018〕121号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99F02D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余杭区高危行业全面推进安全生产责任保险工作实施方案</w:t>
            </w:r>
          </w:p>
        </w:tc>
      </w:tr>
      <w:tr w14:paraId="0D317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9C51DE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w:t>
            </w:r>
            <w:r>
              <w:rPr>
                <w:rFonts w:hint="eastAsia" w:cs="Times New Roman"/>
                <w:sz w:val="28"/>
                <w:szCs w:val="28"/>
                <w:lang w:val="en-US" w:eastAsia="zh-CN"/>
              </w:rPr>
              <w:t>8</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4209561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余政办〔2018〕125号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89DA6F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杭州市余杭区关于兴林富民的若干政策意见</w:t>
            </w:r>
          </w:p>
        </w:tc>
      </w:tr>
      <w:tr w14:paraId="5CE1D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21F4D95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w:t>
            </w:r>
            <w:r>
              <w:rPr>
                <w:rFonts w:hint="eastAsia" w:cs="Times New Roman"/>
                <w:sz w:val="28"/>
                <w:szCs w:val="28"/>
                <w:lang w:val="en-US" w:eastAsia="zh-CN"/>
              </w:rPr>
              <w:t>29</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7F893B4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余政办〔2018〕139号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A59D4F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关于加快推进再生资源回收的实施意见</w:t>
            </w:r>
          </w:p>
        </w:tc>
      </w:tr>
      <w:tr w14:paraId="5B570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3C44BDB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13</w:t>
            </w:r>
            <w:r>
              <w:rPr>
                <w:rFonts w:hint="eastAsia" w:cs="Times New Roman"/>
                <w:sz w:val="28"/>
                <w:szCs w:val="28"/>
                <w:lang w:val="en-US" w:eastAsia="zh-CN"/>
              </w:rPr>
              <w:t>0</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A544B5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余政办〔2020〕34号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2F5FC45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关于进一步加强古树名木保护工作的实施意见</w:t>
            </w:r>
          </w:p>
        </w:tc>
      </w:tr>
      <w:tr w14:paraId="469A5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0A4864C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13</w:t>
            </w:r>
            <w:r>
              <w:rPr>
                <w:rFonts w:hint="eastAsia" w:cs="Times New Roman"/>
                <w:sz w:val="28"/>
                <w:szCs w:val="28"/>
                <w:lang w:val="en-US" w:eastAsia="zh-CN"/>
              </w:rPr>
              <w:t>1</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61DB682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余政办〔2020〕47号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1EA32DC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余杭区优化营商环境水电气网联动报装便利化行动方案（试行）</w:t>
            </w:r>
          </w:p>
        </w:tc>
      </w:tr>
      <w:tr w14:paraId="37422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8DFC88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w:t>
            </w:r>
            <w:r>
              <w:rPr>
                <w:rFonts w:hint="eastAsia" w:cs="Times New Roman"/>
                <w:sz w:val="28"/>
                <w:szCs w:val="28"/>
                <w:lang w:val="en-US" w:eastAsia="zh-CN"/>
              </w:rPr>
              <w:t>32</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5E99CFF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余政办〔2020〕76号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5DF20BA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关于促进和加强3岁以下婴幼儿照护服务发展的实施意见</w:t>
            </w:r>
          </w:p>
        </w:tc>
      </w:tr>
      <w:tr w14:paraId="43B85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2" w:type="dxa"/>
            <w:tcBorders>
              <w:top w:val="single" w:color="000000" w:sz="4" w:space="0"/>
              <w:left w:val="single" w:color="000000" w:sz="4" w:space="0"/>
              <w:bottom w:val="single" w:color="000000" w:sz="4" w:space="0"/>
              <w:right w:val="single" w:color="000000" w:sz="4" w:space="0"/>
              <w:tl2br w:val="nil"/>
              <w:tr2bl w:val="nil"/>
            </w:tcBorders>
            <w:vAlign w:val="center"/>
          </w:tcPr>
          <w:p w14:paraId="570B54B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13</w:t>
            </w:r>
            <w:r>
              <w:rPr>
                <w:rFonts w:hint="eastAsia" w:cs="Times New Roman"/>
                <w:sz w:val="28"/>
                <w:szCs w:val="28"/>
                <w:lang w:val="en-US" w:eastAsia="zh-CN"/>
              </w:rPr>
              <w:t>3</w:t>
            </w:r>
          </w:p>
        </w:tc>
        <w:tc>
          <w:tcPr>
            <w:tcW w:w="1842" w:type="dxa"/>
            <w:tcBorders>
              <w:top w:val="single" w:color="000000" w:sz="4" w:space="0"/>
              <w:left w:val="single" w:color="000000" w:sz="4" w:space="0"/>
              <w:bottom w:val="single" w:color="000000" w:sz="4" w:space="0"/>
              <w:right w:val="single" w:color="000000" w:sz="4" w:space="0"/>
              <w:tl2br w:val="nil"/>
              <w:tr2bl w:val="nil"/>
            </w:tcBorders>
            <w:vAlign w:val="center"/>
          </w:tcPr>
          <w:p w14:paraId="0201A93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余政办〔2022〕5号</w:t>
            </w:r>
          </w:p>
        </w:tc>
        <w:tc>
          <w:tcPr>
            <w:tcW w:w="6570" w:type="dxa"/>
            <w:tcBorders>
              <w:top w:val="single" w:color="000000" w:sz="4" w:space="0"/>
              <w:left w:val="single" w:color="000000" w:sz="4" w:space="0"/>
              <w:bottom w:val="single" w:color="000000" w:sz="4" w:space="0"/>
              <w:right w:val="single" w:color="000000" w:sz="4" w:space="0"/>
              <w:tl2br w:val="nil"/>
              <w:tr2bl w:val="nil"/>
            </w:tcBorders>
            <w:vAlign w:val="center"/>
          </w:tcPr>
          <w:p w14:paraId="7E76773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关于批转《余杭区因环境整治、落后产能淘汰、污染物减排关停工业企业补偿奖励政策》的通知</w:t>
            </w:r>
          </w:p>
        </w:tc>
      </w:tr>
    </w:tbl>
    <w:p w14:paraId="3B630D42">
      <w:pPr>
        <w:widowControl/>
        <w:wordWrap/>
        <w:adjustRightInd/>
        <w:snapToGrid/>
        <w:spacing w:line="380" w:lineRule="exact"/>
        <w:ind w:left="0" w:leftChars="0" w:right="0" w:firstLine="0" w:firstLineChars="0"/>
        <w:jc w:val="center"/>
        <w:textAlignment w:val="center"/>
        <w:outlineLvl w:val="9"/>
        <w:rPr>
          <w:rFonts w:hint="eastAsia" w:ascii="Times New Roman" w:hAnsi="Times New Roman" w:eastAsia="仿宋"/>
          <w:color w:val="000000"/>
          <w:spacing w:val="-6"/>
          <w:kern w:val="0"/>
          <w:sz w:val="24"/>
        </w:rPr>
      </w:pPr>
    </w:p>
    <w:p w14:paraId="5DDE9044">
      <w:pPr>
        <w:spacing w:beforeLines="0" w:afterLines="0"/>
        <w:rPr>
          <w:rFonts w:hint="eastAsia" w:ascii="Times New Roman" w:hAnsi="Times New Roman" w:eastAsia="Times New Roman"/>
          <w:sz w:val="32"/>
          <w:highlight w:val="yellow"/>
        </w:rPr>
      </w:pPr>
      <w:r>
        <w:rPr>
          <w:rFonts w:hint="eastAsia" w:ascii="Times New Roman" w:hAnsi="Times New Roman" w:eastAsia="仿宋"/>
          <w:color w:val="000000"/>
          <w:spacing w:val="-6"/>
          <w:kern w:val="0"/>
          <w:sz w:val="24"/>
        </w:rPr>
        <w:br w:type="page"/>
      </w:r>
      <w:r>
        <w:rPr>
          <w:rFonts w:hint="eastAsia" w:ascii="Times New Roman" w:hAnsi="Times New Roman" w:eastAsia="黑体"/>
          <w:sz w:val="32"/>
        </w:rPr>
        <w:t>附</w:t>
      </w:r>
      <w:r>
        <w:rPr>
          <w:rFonts w:hint="eastAsia" w:eastAsia="黑体"/>
          <w:sz w:val="32"/>
          <w:lang w:val="en-US" w:eastAsia="zh-CN"/>
        </w:rPr>
        <w:t>件</w:t>
      </w:r>
      <w:r>
        <w:rPr>
          <w:rFonts w:hint="eastAsia" w:ascii="Times New Roman" w:hAnsi="Times New Roman" w:eastAsia="黑体" w:cs="Times New Roman"/>
          <w:bCs/>
          <w:color w:val="000000"/>
          <w:spacing w:val="-6"/>
          <w:kern w:val="0"/>
          <w:sz w:val="32"/>
          <w:szCs w:val="32"/>
          <w:highlight w:val="none"/>
          <w:lang w:val="en-US" w:eastAsia="zh-CN" w:bidi="ar-SA"/>
        </w:rPr>
        <w:t xml:space="preserve">4 </w:t>
      </w:r>
      <w:r>
        <w:rPr>
          <w:rFonts w:hint="eastAsia" w:ascii="Times New Roman" w:hAnsi="Times New Roman" w:eastAsia="黑体"/>
          <w:sz w:val="44"/>
          <w:highlight w:val="none"/>
        </w:rPr>
        <w:t xml:space="preserve"> </w:t>
      </w:r>
      <w:r>
        <w:rPr>
          <w:rFonts w:hint="eastAsia" w:ascii="Times New Roman" w:hAnsi="Times New Roman" w:eastAsia="Times New Roman"/>
          <w:sz w:val="32"/>
          <w:highlight w:val="none"/>
        </w:rPr>
        <w:t xml:space="preserve">   </w:t>
      </w:r>
    </w:p>
    <w:p w14:paraId="0700454D">
      <w:pPr>
        <w:widowControl w:val="0"/>
        <w:wordWrap/>
        <w:adjustRightInd/>
        <w:snapToGrid/>
        <w:spacing w:line="240" w:lineRule="atLeast"/>
        <w:ind w:left="0" w:leftChars="0" w:right="0" w:firstLine="0" w:firstLineChars="0"/>
        <w:jc w:val="center"/>
        <w:textAlignment w:val="auto"/>
        <w:outlineLvl w:val="9"/>
        <w:rPr>
          <w:rFonts w:hint="eastAsia" w:ascii="Times New Roman" w:hAnsi="Times New Roman" w:eastAsia="方正小标宋_GBK" w:cs="Times New Roman"/>
          <w:bCs/>
          <w:color w:val="000000"/>
          <w:kern w:val="0"/>
          <w:sz w:val="44"/>
          <w:szCs w:val="44"/>
        </w:rPr>
      </w:pPr>
      <w:r>
        <w:rPr>
          <w:rFonts w:hint="eastAsia" w:ascii="Times New Roman" w:hAnsi="Times New Roman" w:eastAsia="方正小标宋_GBK" w:cs="Times New Roman"/>
          <w:bCs/>
          <w:color w:val="000000"/>
          <w:kern w:val="0"/>
          <w:sz w:val="44"/>
          <w:szCs w:val="44"/>
        </w:rPr>
        <w:t>宣布失效的区</w:t>
      </w:r>
      <w:r>
        <w:rPr>
          <w:rFonts w:hint="eastAsia" w:ascii="Times New Roman" w:hAnsi="Times New Roman" w:eastAsia="方正小标宋_GBK" w:cs="Times New Roman"/>
          <w:bCs/>
          <w:color w:val="000000"/>
          <w:kern w:val="0"/>
          <w:sz w:val="44"/>
          <w:szCs w:val="44"/>
          <w:lang w:val="en-US" w:eastAsia="zh-CN"/>
        </w:rPr>
        <w:t>级</w:t>
      </w:r>
      <w:r>
        <w:rPr>
          <w:rFonts w:hint="eastAsia" w:ascii="Times New Roman" w:hAnsi="Times New Roman" w:eastAsia="方正小标宋_GBK" w:cs="Times New Roman"/>
          <w:bCs/>
          <w:color w:val="000000"/>
          <w:kern w:val="0"/>
          <w:sz w:val="44"/>
          <w:szCs w:val="44"/>
        </w:rPr>
        <w:t>行政规范性文件目录</w:t>
      </w:r>
    </w:p>
    <w:tbl>
      <w:tblPr>
        <w:tblStyle w:val="9"/>
        <w:tblW w:w="907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25"/>
        <w:gridCol w:w="1824"/>
        <w:gridCol w:w="6524"/>
      </w:tblGrid>
      <w:tr w14:paraId="69B6F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7AED35D7">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序号</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526C64E4">
            <w:pPr>
              <w:keepNext w:val="0"/>
              <w:keepLines w:val="0"/>
              <w:widowControl/>
              <w:suppressLineNumbers w:val="0"/>
              <w:wordWrap/>
              <w:adjustRightInd/>
              <w:snapToGrid/>
              <w:spacing w:before="0" w:beforeAutospacing="0" w:after="0" w:afterAutospacing="0" w:line="380" w:lineRule="exact"/>
              <w:ind w:left="0" w:leftChars="0" w:right="0" w:firstLine="0" w:firstLineChars="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78D6C0C1">
            <w:pPr>
              <w:keepNext w:val="0"/>
              <w:keepLines w:val="0"/>
              <w:widowControl/>
              <w:suppressLineNumbers w:val="0"/>
              <w:wordWrap/>
              <w:adjustRightInd/>
              <w:snapToGrid/>
              <w:spacing w:before="0" w:beforeAutospacing="0" w:after="0" w:afterAutospacing="0" w:line="380" w:lineRule="exact"/>
              <w:ind w:left="0" w:leftChars="0" w:right="0" w:firstLine="0" w:firstLineChars="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文件名</w:t>
            </w:r>
          </w:p>
        </w:tc>
      </w:tr>
      <w:tr w14:paraId="637BC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379CE97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53DDE94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余政发〔2009〕6号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5F5E8D5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关于同意批准实施《杭州市余杭区五常生态街道建设规划》的批复</w:t>
            </w:r>
          </w:p>
        </w:tc>
      </w:tr>
      <w:tr w14:paraId="6E367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252937C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1E5DB45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余政发〔2009〕19号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6BDA80B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关于同意《余杭区旅游发展总体规划（修编）》和《余杭区旅游资源保护规划（修编）》的批复</w:t>
            </w:r>
          </w:p>
        </w:tc>
      </w:tr>
      <w:tr w14:paraId="3AA85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0DA3E07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7419C24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余政发〔2010〕100号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20FD79F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关于同意《杭州市余杭区旅游景区（点）道路交通指引标志设置规划》的批复</w:t>
            </w:r>
          </w:p>
        </w:tc>
      </w:tr>
      <w:tr w14:paraId="7CB4C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5055E25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0B17D42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余政发〔2022〕10号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44F65B7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关于印发《关于高质量推进农业农村现代化三年行动（2021—2023）实施意见》的通知</w:t>
            </w:r>
          </w:p>
        </w:tc>
      </w:tr>
      <w:tr w14:paraId="3DFAB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1E983F3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611E005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余政发〔2022〕17号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1534219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关于印发《余杭区新一轮制造业“腾笼换鸟 凤凰涅槃”攻坚行动方案（2022-2024年）》的通知</w:t>
            </w:r>
          </w:p>
        </w:tc>
      </w:tr>
      <w:tr w14:paraId="539E5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28D29C28">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735BE12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余政发〔2023〕22号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03A369C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杭州市余杭区人民政府关于印发杭州市余杭区关于推进经济高质量发展的实施意见的通知</w:t>
            </w:r>
          </w:p>
        </w:tc>
      </w:tr>
      <w:tr w14:paraId="15F79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15DEA69F">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28DBB16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余政发〔2024〕14号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69897E9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杭州市余杭区人民政府关于印发《杭州市余杭区进一步推动经济高质量发展若干政策》的通知</w:t>
            </w:r>
          </w:p>
        </w:tc>
      </w:tr>
      <w:tr w14:paraId="24293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2B20A000">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4581E2E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余政办〔2008〕16号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1BF15E5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关于进一步加强和发展余杭区人民调解工作的批复</w:t>
            </w:r>
          </w:p>
        </w:tc>
      </w:tr>
      <w:tr w14:paraId="5DB46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23761700">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3EBB26E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余政办〔2010〕40号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4BBBF58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关于印发《余杭区关于加强生产领域农产品质量安全监督管理工作实施意见》的通知</w:t>
            </w:r>
          </w:p>
        </w:tc>
      </w:tr>
      <w:tr w14:paraId="5FAA0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2815507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57DC001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余政办〔2011〕183号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0230993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关于进一步加强镇乡（街道、经济开发区）消防安全管理机构建设的通知</w:t>
            </w:r>
          </w:p>
        </w:tc>
      </w:tr>
      <w:tr w14:paraId="634F8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7185358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276BB11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余政办〔2013〕212号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065D37C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杭州市余杭区人民政府办公室印发《关于进一步加强农业标准化工作提升农业发展质量的实施意见》的通知</w:t>
            </w:r>
          </w:p>
        </w:tc>
      </w:tr>
      <w:tr w14:paraId="49B35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4774264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275A699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余政办〔2013〕278号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4C268D6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杭州市余杭区人民政府办公室关于批转《运河街道双桥村等46个第一批美丽乡村创建村指导性建设计划》的通知</w:t>
            </w:r>
          </w:p>
        </w:tc>
      </w:tr>
      <w:tr w14:paraId="144A4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2DB7489F">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13</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5B1B8C3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余政办〔2013〕306号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67B1666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杭州市余杭区人民政府办公室关于印发《余杭区美丽乡村创建管理工作实施细则》的通知</w:t>
            </w:r>
          </w:p>
        </w:tc>
      </w:tr>
      <w:tr w14:paraId="5524F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4B0005F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14</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0A9A630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余政办〔2014〕65号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2FE071B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杭州市余杭区人民政府办公室关于印发《余杭区人感染H7N9禽流感源头防控长效机制实施方案》的通知</w:t>
            </w:r>
          </w:p>
        </w:tc>
      </w:tr>
      <w:tr w14:paraId="58712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7C3A1A21">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15</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6F864FF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余政办〔2014〕219号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2E8CE2A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杭州市余杭区人民政府办公室关于印发《余杭区工商登记制度改革实施方案》的通知</w:t>
            </w:r>
          </w:p>
        </w:tc>
      </w:tr>
      <w:tr w14:paraId="58F3C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54C30AF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16</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49D3B7B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余政办〔2015〕216号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4E147D6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杭州市余杭区人民政府办公室关于印发《余杭区全面贯彻落实商事制度改革加强部门协同强化事中事后监管工作意见》的通知</w:t>
            </w:r>
          </w:p>
        </w:tc>
      </w:tr>
      <w:tr w14:paraId="2863E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07B84CB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17</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755D991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余政办〔2015〕240号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6C6104E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杭州市余杭区人民政府办公室关于印发《余杭区关于深化农村土地承包经营权确权登记颁证工作的实施意见》的通知</w:t>
            </w:r>
          </w:p>
        </w:tc>
      </w:tr>
      <w:tr w14:paraId="50E93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5D680340">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18</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40190E9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余政办〔2016〕7号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30A24FB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杭州市余杭区人民政府办公室印发《关于加快发展现代职业与成人教育的若干意见》的通知</w:t>
            </w:r>
          </w:p>
        </w:tc>
      </w:tr>
      <w:tr w14:paraId="52913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677C6D42">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19</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00FEFAB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w:t>
            </w:r>
            <w:r>
              <w:rPr>
                <w:rFonts w:hint="eastAsia" w:cs="Times New Roman"/>
                <w:sz w:val="28"/>
                <w:szCs w:val="28"/>
                <w:lang w:val="en-US" w:eastAsia="zh-CN"/>
              </w:rPr>
              <w:t>7</w:t>
            </w:r>
            <w:r>
              <w:rPr>
                <w:rFonts w:hint="eastAsia" w:ascii="Times New Roman" w:hAnsi="Times New Roman" w:cs="Times New Roman"/>
                <w:sz w:val="28"/>
                <w:szCs w:val="28"/>
                <w:lang w:val="en-US" w:eastAsia="zh-CN"/>
              </w:rPr>
              <w:t>〕42号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74A1CFD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关于推进农村危旧房屋治理改造工作的通知</w:t>
            </w:r>
          </w:p>
        </w:tc>
      </w:tr>
      <w:tr w14:paraId="019D8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63880F9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20</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3DDC618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w:t>
            </w:r>
            <w:r>
              <w:rPr>
                <w:rFonts w:hint="eastAsia" w:cs="Times New Roman"/>
                <w:sz w:val="28"/>
                <w:szCs w:val="28"/>
                <w:lang w:val="en-US" w:eastAsia="zh-CN"/>
              </w:rPr>
              <w:t>7</w:t>
            </w:r>
            <w:r>
              <w:rPr>
                <w:rFonts w:hint="eastAsia" w:ascii="Times New Roman" w:hAnsi="Times New Roman" w:cs="Times New Roman"/>
                <w:sz w:val="28"/>
                <w:szCs w:val="28"/>
                <w:lang w:val="en-US" w:eastAsia="zh-CN"/>
              </w:rPr>
              <w:t>〕63号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3216D90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 xml:space="preserve">余杭区美丽乡村建设专项行动实施细则  </w:t>
            </w:r>
          </w:p>
        </w:tc>
      </w:tr>
      <w:tr w14:paraId="1B756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6A84614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21</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61A4B6B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w:t>
            </w:r>
            <w:r>
              <w:rPr>
                <w:rFonts w:hint="eastAsia" w:cs="Times New Roman"/>
                <w:sz w:val="28"/>
                <w:szCs w:val="28"/>
                <w:lang w:val="en-US" w:eastAsia="zh-CN"/>
              </w:rPr>
              <w:t>7</w:t>
            </w:r>
            <w:r>
              <w:rPr>
                <w:rFonts w:hint="eastAsia" w:ascii="Times New Roman" w:hAnsi="Times New Roman" w:cs="Times New Roman"/>
                <w:sz w:val="28"/>
                <w:szCs w:val="28"/>
                <w:lang w:val="en-US" w:eastAsia="zh-CN"/>
              </w:rPr>
              <w:t>〕73号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014BAE6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余杭区老旧住宅小区物业管理改善工作实施意见</w:t>
            </w:r>
          </w:p>
        </w:tc>
      </w:tr>
      <w:tr w14:paraId="61030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3F62084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22</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18CC6A3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余政办〔2018〕146号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0AE4FA7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余杭区全域土地综合整治与生态修复工程实施方案</w:t>
            </w:r>
          </w:p>
        </w:tc>
      </w:tr>
      <w:tr w14:paraId="5435D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367707C2">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23</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4DF703D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余政办〔2020〕12号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0B34A75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关于积极应对新冠肺炎疫情加快恢复农业生产切实抓好农产品稳产保供的若干意见</w:t>
            </w:r>
          </w:p>
        </w:tc>
      </w:tr>
      <w:tr w14:paraId="1256F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3CD3431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24</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705D3B0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余政办〔2020〕49号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4280D14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余杭区推进农业一二三产融合发展创建农业全产业链导则</w:t>
            </w:r>
          </w:p>
        </w:tc>
      </w:tr>
      <w:tr w14:paraId="04452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5B85A44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25</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0132268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余政办〔2022〕32号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07BADAE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杭州市余杭区人民政府办公室关于印发《杭州市余杭区鼓励备案非标电动自行车提前淘汰置换的实施方案》的通知</w:t>
            </w:r>
          </w:p>
        </w:tc>
      </w:tr>
      <w:tr w14:paraId="0041D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1A604CC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26</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7CAEDB8A">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余政办〔2020〕55号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0943130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余杭区“无废城市”建设工作方案</w:t>
            </w:r>
          </w:p>
        </w:tc>
      </w:tr>
      <w:tr w14:paraId="20F0A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25" w:type="dxa"/>
            <w:tcBorders>
              <w:top w:val="single" w:color="000000" w:sz="4" w:space="0"/>
              <w:left w:val="single" w:color="000000" w:sz="4" w:space="0"/>
              <w:bottom w:val="single" w:color="000000" w:sz="4" w:space="0"/>
              <w:right w:val="single" w:color="000000" w:sz="4" w:space="0"/>
              <w:tl2br w:val="nil"/>
              <w:tr2bl w:val="nil"/>
            </w:tcBorders>
            <w:vAlign w:val="center"/>
          </w:tcPr>
          <w:p w14:paraId="1D2E7D7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27</w:t>
            </w:r>
          </w:p>
        </w:tc>
        <w:tc>
          <w:tcPr>
            <w:tcW w:w="1824" w:type="dxa"/>
            <w:tcBorders>
              <w:top w:val="single" w:color="000000" w:sz="4" w:space="0"/>
              <w:left w:val="single" w:color="000000" w:sz="4" w:space="0"/>
              <w:bottom w:val="single" w:color="000000" w:sz="4" w:space="0"/>
              <w:right w:val="single" w:color="000000" w:sz="4" w:space="0"/>
              <w:tl2br w:val="nil"/>
              <w:tr2bl w:val="nil"/>
            </w:tcBorders>
            <w:vAlign w:val="center"/>
          </w:tcPr>
          <w:p w14:paraId="0860950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余政办〔2023〕56号</w:t>
            </w:r>
          </w:p>
        </w:tc>
        <w:tc>
          <w:tcPr>
            <w:tcW w:w="6524" w:type="dxa"/>
            <w:tcBorders>
              <w:top w:val="single" w:color="000000" w:sz="4" w:space="0"/>
              <w:left w:val="single" w:color="000000" w:sz="4" w:space="0"/>
              <w:bottom w:val="single" w:color="000000" w:sz="4" w:space="0"/>
              <w:right w:val="single" w:color="000000" w:sz="4" w:space="0"/>
              <w:tl2br w:val="nil"/>
              <w:tr2bl w:val="nil"/>
            </w:tcBorders>
            <w:vAlign w:val="center"/>
          </w:tcPr>
          <w:p w14:paraId="2749B51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杭州市余杭区人民政府办公室关于印发《余杭区促进科技成果转移转化的若干政策措施》的通知</w:t>
            </w:r>
          </w:p>
        </w:tc>
      </w:tr>
    </w:tbl>
    <w:p w14:paraId="242C4EBE">
      <w:pPr>
        <w:spacing w:beforeLines="0" w:afterLines="0"/>
        <w:rPr>
          <w:rFonts w:hint="eastAsia" w:ascii="Times New Roman" w:hAnsi="Times New Roman" w:eastAsia="Times New Roman"/>
          <w:sz w:val="32"/>
        </w:rPr>
      </w:pPr>
      <w:r>
        <w:rPr>
          <w:rFonts w:hint="eastAsia" w:ascii="Times New Roman" w:hAnsi="Times New Roman" w:eastAsia="仿宋"/>
          <w:color w:val="000000"/>
          <w:spacing w:val="-6"/>
          <w:kern w:val="0"/>
          <w:sz w:val="24"/>
        </w:rPr>
        <w:br w:type="page"/>
      </w:r>
      <w:r>
        <w:rPr>
          <w:rFonts w:hint="eastAsia" w:ascii="Times New Roman" w:hAnsi="Times New Roman" w:eastAsia="黑体"/>
          <w:sz w:val="32"/>
        </w:rPr>
        <w:t>附</w:t>
      </w:r>
      <w:r>
        <w:rPr>
          <w:rFonts w:hint="eastAsia" w:eastAsia="黑体"/>
          <w:sz w:val="32"/>
          <w:lang w:val="en-US" w:eastAsia="zh-CN"/>
        </w:rPr>
        <w:t>件</w:t>
      </w:r>
      <w:r>
        <w:rPr>
          <w:rFonts w:hint="eastAsia" w:ascii="Times New Roman" w:hAnsi="Times New Roman" w:eastAsia="黑体"/>
          <w:sz w:val="32"/>
        </w:rPr>
        <w:t>5</w:t>
      </w:r>
      <w:r>
        <w:rPr>
          <w:rFonts w:hint="eastAsia" w:ascii="Times New Roman" w:hAnsi="Times New Roman" w:eastAsia="黑体"/>
          <w:sz w:val="44"/>
        </w:rPr>
        <w:t xml:space="preserve"> </w:t>
      </w:r>
      <w:r>
        <w:rPr>
          <w:rFonts w:hint="eastAsia" w:ascii="Times New Roman" w:hAnsi="Times New Roman" w:eastAsia="Times New Roman"/>
          <w:sz w:val="32"/>
        </w:rPr>
        <w:t xml:space="preserve">   </w:t>
      </w:r>
    </w:p>
    <w:p w14:paraId="12E41075">
      <w:pPr>
        <w:widowControl w:val="0"/>
        <w:wordWrap/>
        <w:adjustRightInd/>
        <w:snapToGrid/>
        <w:spacing w:line="560" w:lineRule="exact"/>
        <w:ind w:left="0" w:leftChars="0" w:right="0" w:firstLine="0" w:firstLineChars="0"/>
        <w:jc w:val="center"/>
        <w:textAlignment w:val="auto"/>
        <w:outlineLvl w:val="9"/>
        <w:rPr>
          <w:rFonts w:hint="eastAsia" w:ascii="Times New Roman" w:hAnsi="Times New Roman" w:eastAsia="方正小标宋_GBK" w:cs="Times New Roman"/>
          <w:bCs/>
          <w:color w:val="000000"/>
          <w:kern w:val="0"/>
          <w:sz w:val="44"/>
          <w:szCs w:val="44"/>
        </w:rPr>
      </w:pPr>
      <w:r>
        <w:rPr>
          <w:rFonts w:hint="eastAsia" w:ascii="Times New Roman" w:hAnsi="Times New Roman" w:eastAsia="方正小标宋_GBK" w:cs="Times New Roman"/>
          <w:bCs/>
          <w:color w:val="000000"/>
          <w:kern w:val="0"/>
          <w:sz w:val="44"/>
          <w:szCs w:val="44"/>
        </w:rPr>
        <w:t>清理结果公布前已废止的区</w:t>
      </w:r>
      <w:r>
        <w:rPr>
          <w:rFonts w:hint="eastAsia" w:ascii="Times New Roman" w:hAnsi="Times New Roman" w:eastAsia="方正小标宋_GBK" w:cs="Times New Roman"/>
          <w:bCs/>
          <w:color w:val="000000"/>
          <w:kern w:val="0"/>
          <w:sz w:val="44"/>
          <w:szCs w:val="44"/>
          <w:lang w:val="en-US" w:eastAsia="zh-CN"/>
        </w:rPr>
        <w:t>级</w:t>
      </w:r>
      <w:r>
        <w:rPr>
          <w:rFonts w:hint="eastAsia" w:ascii="Times New Roman" w:hAnsi="Times New Roman" w:eastAsia="方正小标宋_GBK" w:cs="Times New Roman"/>
          <w:bCs/>
          <w:color w:val="000000"/>
          <w:kern w:val="0"/>
          <w:sz w:val="44"/>
          <w:szCs w:val="44"/>
        </w:rPr>
        <w:t>行政规范性</w:t>
      </w:r>
    </w:p>
    <w:p w14:paraId="1C08F1D4">
      <w:pPr>
        <w:widowControl w:val="0"/>
        <w:wordWrap/>
        <w:adjustRightInd/>
        <w:snapToGrid/>
        <w:spacing w:line="560" w:lineRule="exact"/>
        <w:ind w:left="0" w:leftChars="0" w:right="0" w:firstLine="0" w:firstLineChars="0"/>
        <w:jc w:val="center"/>
        <w:textAlignment w:val="auto"/>
        <w:outlineLvl w:val="9"/>
        <w:rPr>
          <w:rFonts w:hint="eastAsia" w:ascii="Times New Roman" w:hAnsi="Times New Roman" w:eastAsia="方正小标宋_GBK" w:cs="Times New Roman"/>
          <w:bCs/>
          <w:color w:val="000000"/>
          <w:kern w:val="0"/>
          <w:sz w:val="44"/>
          <w:szCs w:val="44"/>
        </w:rPr>
      </w:pPr>
      <w:r>
        <w:rPr>
          <w:rFonts w:hint="eastAsia" w:ascii="Times New Roman" w:hAnsi="Times New Roman" w:eastAsia="方正小标宋_GBK" w:cs="Times New Roman"/>
          <w:bCs/>
          <w:color w:val="000000"/>
          <w:kern w:val="0"/>
          <w:sz w:val="44"/>
          <w:szCs w:val="44"/>
        </w:rPr>
        <w:t>文件目录</w:t>
      </w:r>
    </w:p>
    <w:tbl>
      <w:tblPr>
        <w:tblStyle w:val="9"/>
        <w:tblW w:w="90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62"/>
        <w:gridCol w:w="1807"/>
        <w:gridCol w:w="6446"/>
      </w:tblGrid>
      <w:tr w14:paraId="39518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7C05E5FB">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序号</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609A47D1">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4D2AC396">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文件名</w:t>
            </w:r>
          </w:p>
        </w:tc>
      </w:tr>
      <w:tr w14:paraId="46FEE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6B167EF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15C6105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余政办〔2010〕122号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1B4BB8E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关于调整余杭区房屋重置价格的通知</w:t>
            </w:r>
          </w:p>
        </w:tc>
      </w:tr>
      <w:tr w14:paraId="200AF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1524A28D">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18CBF33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余政办〔2013〕222号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4B47F93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杭州市余杭区人民政府办公室关于印发《余杭区关于发展公共租赁住房的实施意见》的通知</w:t>
            </w:r>
          </w:p>
        </w:tc>
      </w:tr>
      <w:tr w14:paraId="66E63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591FFBC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18CEDD2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余政办〔2014〕104号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68D6250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杭州市余杭区人民政府办公室关于印发《余杭区农民多高层公寓项目建设指导性意见》的通知</w:t>
            </w:r>
          </w:p>
        </w:tc>
      </w:tr>
      <w:tr w14:paraId="7EEC4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45AD0939">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6EA2BCA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余政办〔2014〕232号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644EF71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杭州市余杭区人民政府办公室关于进一步贯彻落实《住房公积金管理条例》全面推进我区住房保障体系建设的通知</w:t>
            </w:r>
          </w:p>
        </w:tc>
      </w:tr>
      <w:tr w14:paraId="2CFDC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1A86912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3008715B">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w:t>
            </w:r>
            <w:r>
              <w:rPr>
                <w:rFonts w:hint="eastAsia" w:cs="Times New Roman"/>
                <w:sz w:val="28"/>
                <w:szCs w:val="28"/>
                <w:lang w:val="en-US" w:eastAsia="zh-CN"/>
              </w:rPr>
              <w:t>7</w:t>
            </w:r>
            <w:r>
              <w:rPr>
                <w:rFonts w:hint="eastAsia" w:ascii="Times New Roman" w:hAnsi="Times New Roman" w:cs="Times New Roman"/>
                <w:sz w:val="28"/>
                <w:szCs w:val="28"/>
                <w:lang w:val="en-US" w:eastAsia="zh-CN"/>
              </w:rPr>
              <w:t>〕78号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7C30CA14">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关于加快推进林业发展的政策扶持意见</w:t>
            </w:r>
          </w:p>
        </w:tc>
      </w:tr>
      <w:tr w14:paraId="1D977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0992DD9F">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2F3EBDD4">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余政办〔2018〕74号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517307AA">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余杭区落实消防安全责任实施办法</w:t>
            </w:r>
          </w:p>
        </w:tc>
      </w:tr>
      <w:tr w14:paraId="68A96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7AA11821">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02800A79">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余政办〔2018〕106号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7BE4A745">
            <w:pPr>
              <w:keepNext w:val="0"/>
              <w:keepLines w:val="0"/>
              <w:widowControl/>
              <w:suppressLineNumbers w:val="0"/>
              <w:tabs>
                <w:tab w:val="left" w:pos="1699"/>
              </w:tabs>
              <w:wordWrap/>
              <w:adjustRightInd/>
              <w:snapToGrid/>
              <w:spacing w:before="0" w:beforeAutospacing="0" w:after="0" w:afterAutospacing="0" w:line="36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余杭区政府投资项目管理办法</w:t>
            </w:r>
          </w:p>
        </w:tc>
      </w:tr>
      <w:tr w14:paraId="18555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6899C11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5040B23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余政办〔2019〕5号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4CABE8C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杭州市余杭区人民政府办公室关于余杭区部分区域禁止燃放烟花爆竹的通知</w:t>
            </w:r>
          </w:p>
        </w:tc>
      </w:tr>
      <w:tr w14:paraId="72F08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6A24E16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47D59F8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余政办〔2020〕4号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4D164DC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余杭区政府投资项目工程总承包实施意见（试行）</w:t>
            </w:r>
          </w:p>
        </w:tc>
      </w:tr>
      <w:tr w14:paraId="021EE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6E692FC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0229486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余政发〔2022〕30号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3F816AE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杭州市余杭区人民政府关于将部分行政处罚权交由仓前街道办事处等单位行使的公告</w:t>
            </w:r>
          </w:p>
        </w:tc>
      </w:tr>
      <w:tr w14:paraId="4EA99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7B24C3BD">
            <w:pPr>
              <w:keepNext w:val="0"/>
              <w:keepLines w:val="0"/>
              <w:widowControl/>
              <w:suppressLineNumbers w:val="0"/>
              <w:spacing w:before="0" w:beforeLines="0" w:beforeAutospacing="0" w:after="0" w:afterLines="0" w:afterAutospacing="0"/>
              <w:ind w:left="0" w:leftChars="0" w:right="0"/>
              <w:jc w:val="center"/>
              <w:textAlignment w:val="center"/>
              <w:rPr>
                <w:rFonts w:hint="eastAsia" w:ascii="Times New Roman" w:hAnsi="Times New Roman" w:eastAsia="仿宋" w:cs="Calibri"/>
                <w:color w:val="auto"/>
                <w:spacing w:val="-6"/>
                <w:kern w:val="0"/>
                <w:sz w:val="24"/>
                <w:szCs w:val="20"/>
              </w:rPr>
            </w:pPr>
            <w:r>
              <w:rPr>
                <w:rFonts w:hint="eastAsia" w:ascii="Times New Roman" w:hAnsi="Times New Roman" w:eastAsia="仿宋" w:cs="Calibri"/>
                <w:color w:val="auto"/>
                <w:spacing w:val="-6"/>
                <w:kern w:val="0"/>
                <w:sz w:val="24"/>
                <w:szCs w:val="20"/>
              </w:rPr>
              <w:t>11</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5B2C62C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余政发〔2022〕35号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5817BF4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杭州市余杭区人民政府关于将部分区级部门行政处罚权交由余杭街道办事处等12个单位行使的公告</w:t>
            </w:r>
          </w:p>
        </w:tc>
      </w:tr>
      <w:tr w14:paraId="3E00A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2" w:type="dxa"/>
            <w:tcBorders>
              <w:top w:val="single" w:color="000000" w:sz="4" w:space="0"/>
              <w:left w:val="single" w:color="000000" w:sz="4" w:space="0"/>
              <w:bottom w:val="single" w:color="000000" w:sz="4" w:space="0"/>
              <w:right w:val="single" w:color="000000" w:sz="4" w:space="0"/>
              <w:tl2br w:val="nil"/>
              <w:tr2bl w:val="nil"/>
            </w:tcBorders>
            <w:vAlign w:val="center"/>
          </w:tcPr>
          <w:p w14:paraId="4E80A0F2">
            <w:pPr>
              <w:keepNext w:val="0"/>
              <w:keepLines w:val="0"/>
              <w:widowControl/>
              <w:suppressLineNumbers w:val="0"/>
              <w:spacing w:before="0" w:beforeLines="0" w:beforeAutospacing="0" w:after="0" w:afterLines="0" w:afterAutospacing="0"/>
              <w:ind w:left="0" w:right="0"/>
              <w:jc w:val="center"/>
              <w:textAlignment w:val="center"/>
              <w:rPr>
                <w:rFonts w:hint="eastAsia" w:ascii="Times New Roman" w:hAnsi="Times New Roman" w:eastAsia="仿宋" w:cs="Calibri"/>
                <w:color w:val="auto"/>
                <w:spacing w:val="-6"/>
                <w:kern w:val="0"/>
                <w:sz w:val="24"/>
                <w:szCs w:val="20"/>
                <w:lang w:val="en-US" w:eastAsia="zh-CN"/>
              </w:rPr>
            </w:pPr>
            <w:r>
              <w:rPr>
                <w:rFonts w:hint="eastAsia" w:ascii="Times New Roman" w:hAnsi="Times New Roman" w:eastAsia="仿宋" w:cs="Calibri"/>
                <w:color w:val="auto"/>
                <w:spacing w:val="-6"/>
                <w:kern w:val="0"/>
                <w:sz w:val="24"/>
                <w:szCs w:val="20"/>
                <w:lang w:val="en-US" w:eastAsia="zh-CN"/>
              </w:rPr>
              <w:t>12</w:t>
            </w:r>
          </w:p>
        </w:tc>
        <w:tc>
          <w:tcPr>
            <w:tcW w:w="1807" w:type="dxa"/>
            <w:tcBorders>
              <w:top w:val="single" w:color="000000" w:sz="4" w:space="0"/>
              <w:left w:val="single" w:color="000000" w:sz="4" w:space="0"/>
              <w:bottom w:val="single" w:color="000000" w:sz="4" w:space="0"/>
              <w:right w:val="single" w:color="000000" w:sz="4" w:space="0"/>
              <w:tl2br w:val="nil"/>
              <w:tr2bl w:val="nil"/>
            </w:tcBorders>
            <w:vAlign w:val="center"/>
          </w:tcPr>
          <w:p w14:paraId="16EE931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余政发〔2023〕41号</w:t>
            </w:r>
          </w:p>
        </w:tc>
        <w:tc>
          <w:tcPr>
            <w:tcW w:w="6446" w:type="dxa"/>
            <w:tcBorders>
              <w:top w:val="single" w:color="000000" w:sz="4" w:space="0"/>
              <w:left w:val="single" w:color="000000" w:sz="4" w:space="0"/>
              <w:bottom w:val="single" w:color="000000" w:sz="4" w:space="0"/>
              <w:right w:val="single" w:color="000000" w:sz="4" w:space="0"/>
              <w:tl2br w:val="nil"/>
              <w:tr2bl w:val="nil"/>
            </w:tcBorders>
            <w:vAlign w:val="center"/>
          </w:tcPr>
          <w:p w14:paraId="4578240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杭州市余杭区人民政府关于调整余杭街道办事处等12个镇（街道）综合行政执法事项目录的公告</w:t>
            </w:r>
          </w:p>
        </w:tc>
      </w:tr>
    </w:tbl>
    <w:p w14:paraId="72A88520">
      <w:pPr>
        <w:widowControl/>
        <w:spacing w:beforeLines="0" w:afterLines="0"/>
        <w:textAlignment w:val="center"/>
        <w:rPr>
          <w:rFonts w:hint="eastAsia" w:ascii="Times New Roman" w:hAnsi="Times New Roman" w:eastAsia="仿宋"/>
          <w:color w:val="000000"/>
          <w:spacing w:val="-6"/>
          <w:kern w:val="0"/>
          <w:sz w:val="24"/>
        </w:rPr>
      </w:pPr>
    </w:p>
    <w:p w14:paraId="3B0732D1">
      <w:pPr>
        <w:spacing w:beforeLines="0" w:afterLines="0"/>
        <w:rPr>
          <w:rFonts w:hint="eastAsia" w:ascii="Times New Roman" w:hAnsi="Times New Roman" w:eastAsia="Times New Roman"/>
          <w:sz w:val="32"/>
        </w:rPr>
      </w:pPr>
      <w:r>
        <w:rPr>
          <w:rFonts w:hint="eastAsia" w:ascii="Times New Roman" w:hAnsi="Times New Roman" w:eastAsia="仿宋"/>
          <w:color w:val="000000"/>
          <w:spacing w:val="-6"/>
          <w:kern w:val="0"/>
          <w:sz w:val="24"/>
        </w:rPr>
        <w:br w:type="page"/>
      </w:r>
      <w:r>
        <w:rPr>
          <w:rFonts w:hint="eastAsia" w:ascii="Times New Roman" w:hAnsi="Times New Roman" w:eastAsia="黑体"/>
          <w:sz w:val="32"/>
        </w:rPr>
        <w:t>附</w:t>
      </w:r>
      <w:r>
        <w:rPr>
          <w:rFonts w:hint="eastAsia" w:eastAsia="黑体"/>
          <w:sz w:val="32"/>
          <w:lang w:val="en-US" w:eastAsia="zh-CN"/>
        </w:rPr>
        <w:t>件</w:t>
      </w:r>
      <w:r>
        <w:rPr>
          <w:rFonts w:hint="eastAsia" w:ascii="Times New Roman" w:hAnsi="Times New Roman" w:eastAsia="黑体" w:cs="Times New Roman"/>
          <w:bCs/>
          <w:color w:val="000000"/>
          <w:spacing w:val="-6"/>
          <w:kern w:val="0"/>
          <w:sz w:val="32"/>
          <w:szCs w:val="32"/>
          <w:lang w:val="en-US" w:eastAsia="zh-CN" w:bidi="ar-SA"/>
        </w:rPr>
        <w:t>6</w:t>
      </w:r>
      <w:r>
        <w:rPr>
          <w:rFonts w:hint="eastAsia" w:ascii="Times New Roman" w:hAnsi="Times New Roman" w:eastAsia="黑体"/>
          <w:sz w:val="44"/>
        </w:rPr>
        <w:t xml:space="preserve"> </w:t>
      </w:r>
      <w:r>
        <w:rPr>
          <w:rFonts w:hint="eastAsia" w:ascii="Times New Roman" w:hAnsi="Times New Roman" w:eastAsia="Times New Roman"/>
          <w:sz w:val="32"/>
        </w:rPr>
        <w:t xml:space="preserve">   </w:t>
      </w:r>
    </w:p>
    <w:p w14:paraId="3A74F429">
      <w:pPr>
        <w:widowControl w:val="0"/>
        <w:wordWrap/>
        <w:adjustRightInd/>
        <w:snapToGrid/>
        <w:spacing w:line="560" w:lineRule="exact"/>
        <w:ind w:left="0" w:leftChars="0" w:right="0" w:firstLine="0" w:firstLineChars="0"/>
        <w:jc w:val="center"/>
        <w:textAlignment w:val="auto"/>
        <w:outlineLvl w:val="9"/>
        <w:rPr>
          <w:rFonts w:hint="eastAsia" w:ascii="Times New Roman" w:hAnsi="Times New Roman" w:eastAsia="方正小标宋_GBK" w:cs="Times New Roman"/>
          <w:bCs/>
          <w:color w:val="000000"/>
          <w:kern w:val="0"/>
          <w:sz w:val="44"/>
          <w:szCs w:val="44"/>
        </w:rPr>
      </w:pPr>
      <w:r>
        <w:rPr>
          <w:rFonts w:hint="eastAsia" w:ascii="Times New Roman" w:hAnsi="Times New Roman" w:eastAsia="方正小标宋_GBK" w:cs="Times New Roman"/>
          <w:bCs/>
          <w:color w:val="000000"/>
          <w:kern w:val="0"/>
          <w:sz w:val="44"/>
          <w:szCs w:val="44"/>
        </w:rPr>
        <w:t>清理结果公布前已自动失效的区</w:t>
      </w:r>
      <w:r>
        <w:rPr>
          <w:rFonts w:hint="eastAsia" w:ascii="Times New Roman" w:hAnsi="Times New Roman" w:eastAsia="方正小标宋_GBK" w:cs="Times New Roman"/>
          <w:bCs/>
          <w:color w:val="000000"/>
          <w:kern w:val="0"/>
          <w:sz w:val="44"/>
          <w:szCs w:val="44"/>
          <w:lang w:val="en-US" w:eastAsia="zh-CN"/>
        </w:rPr>
        <w:t>级</w:t>
      </w:r>
      <w:r>
        <w:rPr>
          <w:rFonts w:hint="eastAsia" w:ascii="Times New Roman" w:hAnsi="Times New Roman" w:eastAsia="方正小标宋_GBK" w:cs="Times New Roman"/>
          <w:bCs/>
          <w:color w:val="000000"/>
          <w:kern w:val="0"/>
          <w:sz w:val="44"/>
          <w:szCs w:val="44"/>
        </w:rPr>
        <w:t>行政</w:t>
      </w:r>
    </w:p>
    <w:p w14:paraId="4485FD76">
      <w:pPr>
        <w:widowControl w:val="0"/>
        <w:wordWrap/>
        <w:adjustRightInd/>
        <w:snapToGrid/>
        <w:spacing w:line="560" w:lineRule="exact"/>
        <w:ind w:left="0" w:leftChars="0" w:right="0" w:firstLine="0" w:firstLineChars="0"/>
        <w:jc w:val="center"/>
        <w:textAlignment w:val="auto"/>
        <w:outlineLvl w:val="9"/>
        <w:rPr>
          <w:rFonts w:hint="eastAsia" w:ascii="Times New Roman" w:hAnsi="Times New Roman" w:eastAsia="方正小标宋_GBK" w:cs="Times New Roman"/>
          <w:bCs/>
          <w:color w:val="000000"/>
          <w:kern w:val="0"/>
          <w:sz w:val="44"/>
          <w:szCs w:val="44"/>
        </w:rPr>
      </w:pPr>
      <w:r>
        <w:rPr>
          <w:rFonts w:hint="eastAsia" w:ascii="Times New Roman" w:hAnsi="Times New Roman" w:eastAsia="方正小标宋_GBK" w:cs="Times New Roman"/>
          <w:bCs/>
          <w:color w:val="000000"/>
          <w:kern w:val="0"/>
          <w:sz w:val="44"/>
          <w:szCs w:val="44"/>
        </w:rPr>
        <w:t>规范性文件目录</w:t>
      </w:r>
    </w:p>
    <w:tbl>
      <w:tblPr>
        <w:tblStyle w:val="9"/>
        <w:tblW w:w="886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38"/>
        <w:gridCol w:w="1795"/>
        <w:gridCol w:w="6336"/>
      </w:tblGrid>
      <w:tr w14:paraId="564D3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5277BB7A">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序号</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7DD55B80">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1A89FF3C">
            <w:pPr>
              <w:keepNext w:val="0"/>
              <w:keepLines w:val="0"/>
              <w:widowControl/>
              <w:suppressLineNumbers w:val="0"/>
              <w:wordWrap/>
              <w:adjustRightInd/>
              <w:snapToGrid/>
              <w:spacing w:before="0" w:beforeAutospacing="0" w:after="0" w:afterAutospacing="0" w:line="500" w:lineRule="exact"/>
              <w:ind w:left="0" w:leftChars="0" w:right="0"/>
              <w:jc w:val="center"/>
              <w:textAlignment w:val="center"/>
              <w:outlineLvl w:val="9"/>
              <w:rPr>
                <w:rFonts w:hint="eastAsia" w:ascii="Times New Roman" w:hAnsi="Times New Roman" w:eastAsia="黑体" w:cs="Times New Roman"/>
                <w:color w:val="000000"/>
                <w:kern w:val="0"/>
                <w:sz w:val="28"/>
                <w:szCs w:val="28"/>
              </w:rPr>
            </w:pPr>
            <w:r>
              <w:rPr>
                <w:rFonts w:hint="eastAsia" w:ascii="Times New Roman" w:hAnsi="Times New Roman" w:eastAsia="黑体" w:cs="Times New Roman"/>
                <w:color w:val="000000"/>
                <w:kern w:val="0"/>
                <w:sz w:val="28"/>
                <w:szCs w:val="28"/>
              </w:rPr>
              <w:t>文件名</w:t>
            </w:r>
          </w:p>
        </w:tc>
      </w:tr>
      <w:tr w14:paraId="08BE8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04F3E2A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2AD5384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余政发〔2016〕86号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3BDB56DF">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杭州市余杭区人民政府印发《关于加快推进残疾人全面小康进程的实施意见》的通知</w:t>
            </w:r>
          </w:p>
        </w:tc>
      </w:tr>
      <w:tr w14:paraId="341E5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5E0C4E3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775BFAF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余政办〔2010〕3号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0DDE6317">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关于印发《余杭区国民经济和社会发展专项规划管理细则》的通知</w:t>
            </w:r>
          </w:p>
        </w:tc>
      </w:tr>
      <w:tr w14:paraId="36574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6713445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11CF14C9">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余政办〔2010〕82号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2D1B301D">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关于印发余杭区突发环境污染事故应急物资储备和管理方案的通知</w:t>
            </w:r>
          </w:p>
        </w:tc>
      </w:tr>
      <w:tr w14:paraId="07C8D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5092C94E">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3E2E6F73">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余政办〔2011〕283号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20A33AB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关于印发《关于进一步加强全区森林消防工作的实施意见》的通知</w:t>
            </w:r>
          </w:p>
        </w:tc>
      </w:tr>
      <w:tr w14:paraId="7CC89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58B099E4">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5</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427FF60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余政办〔2011〕295号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709BDF6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关于批转《余杭区建设工程质量安全事故应急预案》的通知</w:t>
            </w:r>
          </w:p>
        </w:tc>
      </w:tr>
      <w:tr w14:paraId="7B505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6E4D39F3">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6D221846">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余政办〔2013〕134号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0013A9B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杭州市余杭区人民政府办公室关于转发《杭州市余杭区学生交通安全工程实施办法》的通知</w:t>
            </w:r>
          </w:p>
        </w:tc>
      </w:tr>
      <w:tr w14:paraId="3AD90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0FCC7CE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7</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3E63672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余政办〔2015〕111号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13DCA61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杭州市余杭区人民政府办公室印发《关于加强余杭区民间信仰事务管理的实施意见》的通知</w:t>
            </w:r>
          </w:p>
        </w:tc>
      </w:tr>
      <w:tr w14:paraId="5524F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007DE517">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8</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7445630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余政办〔2016〕81号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7DBD93F1">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杭州市余杭区人民政府办公室关于印发《杭州市余杭区退役士兵安置实施意见》的通知</w:t>
            </w:r>
          </w:p>
        </w:tc>
      </w:tr>
      <w:tr w14:paraId="577F6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064688AA">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9</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61039775">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w:t>
            </w:r>
            <w:r>
              <w:rPr>
                <w:rFonts w:hint="eastAsia" w:cs="Times New Roman"/>
                <w:sz w:val="28"/>
                <w:szCs w:val="28"/>
                <w:lang w:val="en-US" w:eastAsia="zh-CN"/>
              </w:rPr>
              <w:t>7</w:t>
            </w:r>
            <w:r>
              <w:rPr>
                <w:rFonts w:hint="eastAsia" w:ascii="Times New Roman" w:hAnsi="Times New Roman" w:cs="Times New Roman"/>
                <w:sz w:val="28"/>
                <w:szCs w:val="28"/>
                <w:lang w:val="en-US" w:eastAsia="zh-CN"/>
              </w:rPr>
              <w:t>〕39号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2DFF1DC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余杭区住宅小区配套中小学（幼儿园）建设管理暂行办法</w:t>
            </w:r>
          </w:p>
        </w:tc>
      </w:tr>
      <w:tr w14:paraId="7EC36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0CDDF5C5">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10</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3CB5F38C">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w:t>
            </w:r>
            <w:r>
              <w:rPr>
                <w:rFonts w:hint="eastAsia" w:cs="Times New Roman"/>
                <w:sz w:val="28"/>
                <w:szCs w:val="28"/>
                <w:lang w:val="en-US" w:eastAsia="zh-CN"/>
              </w:rPr>
              <w:t>7</w:t>
            </w:r>
            <w:r>
              <w:rPr>
                <w:rFonts w:hint="eastAsia" w:ascii="Times New Roman" w:hAnsi="Times New Roman" w:cs="Times New Roman"/>
                <w:sz w:val="28"/>
                <w:szCs w:val="28"/>
                <w:lang w:val="en-US" w:eastAsia="zh-CN"/>
              </w:rPr>
              <w:t>〕45号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36889868">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余杭区政府投资项目代建制管理暂行规定</w:t>
            </w:r>
          </w:p>
        </w:tc>
      </w:tr>
      <w:tr w14:paraId="4F8F3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21C74796">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11</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68D26D52">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余政办〔2018〕13号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4F0C33B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余杭区政府投资工程项目建设单位内控管理办法</w:t>
            </w:r>
          </w:p>
        </w:tc>
      </w:tr>
      <w:tr w14:paraId="5C7F0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5D144AAB">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12</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55261C14">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余政办〔2021〕28号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1913CB9E">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杭州市余杭区道路交通事故社会救助基金管理办法（试行）</w:t>
            </w:r>
          </w:p>
        </w:tc>
      </w:tr>
      <w:tr w14:paraId="05D5A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38" w:type="dxa"/>
            <w:tcBorders>
              <w:top w:val="single" w:color="000000" w:sz="4" w:space="0"/>
              <w:left w:val="single" w:color="000000" w:sz="4" w:space="0"/>
              <w:bottom w:val="single" w:color="000000" w:sz="4" w:space="0"/>
              <w:right w:val="single" w:color="000000" w:sz="4" w:space="0"/>
              <w:tl2br w:val="nil"/>
              <w:tr2bl w:val="nil"/>
            </w:tcBorders>
            <w:vAlign w:val="center"/>
          </w:tcPr>
          <w:p w14:paraId="3FB461DC">
            <w:pPr>
              <w:keepNext w:val="0"/>
              <w:keepLines w:val="0"/>
              <w:widowControl/>
              <w:suppressLineNumbers w:val="0"/>
              <w:tabs>
                <w:tab w:val="left" w:pos="1699"/>
              </w:tabs>
              <w:wordWrap/>
              <w:adjustRightInd/>
              <w:snapToGrid/>
              <w:spacing w:before="0" w:beforeAutospacing="0" w:after="0" w:afterAutospacing="0" w:line="500" w:lineRule="exact"/>
              <w:ind w:left="0" w:leftChars="0" w:right="0"/>
              <w:jc w:val="center"/>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13</w:t>
            </w:r>
          </w:p>
        </w:tc>
        <w:tc>
          <w:tcPr>
            <w:tcW w:w="1795" w:type="dxa"/>
            <w:tcBorders>
              <w:top w:val="single" w:color="000000" w:sz="4" w:space="0"/>
              <w:left w:val="single" w:color="000000" w:sz="4" w:space="0"/>
              <w:bottom w:val="single" w:color="000000" w:sz="4" w:space="0"/>
              <w:right w:val="single" w:color="000000" w:sz="4" w:space="0"/>
              <w:tl2br w:val="nil"/>
              <w:tr2bl w:val="nil"/>
            </w:tcBorders>
            <w:vAlign w:val="center"/>
          </w:tcPr>
          <w:p w14:paraId="0389C59B">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center"/>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余政办〔2022〕6号</w:t>
            </w:r>
          </w:p>
        </w:tc>
        <w:tc>
          <w:tcPr>
            <w:tcW w:w="6336" w:type="dxa"/>
            <w:tcBorders>
              <w:top w:val="single" w:color="000000" w:sz="4" w:space="0"/>
              <w:left w:val="single" w:color="000000" w:sz="4" w:space="0"/>
              <w:bottom w:val="single" w:color="000000" w:sz="4" w:space="0"/>
              <w:right w:val="single" w:color="000000" w:sz="4" w:space="0"/>
              <w:tl2br w:val="nil"/>
              <w:tr2bl w:val="nil"/>
            </w:tcBorders>
            <w:vAlign w:val="center"/>
          </w:tcPr>
          <w:p w14:paraId="3078B000">
            <w:pPr>
              <w:keepNext w:val="0"/>
              <w:keepLines w:val="0"/>
              <w:widowControl/>
              <w:suppressLineNumbers w:val="0"/>
              <w:tabs>
                <w:tab w:val="left" w:pos="1699"/>
              </w:tabs>
              <w:wordWrap/>
              <w:adjustRightInd/>
              <w:snapToGrid/>
              <w:spacing w:before="0" w:beforeAutospacing="0" w:after="0" w:afterAutospacing="0" w:line="380" w:lineRule="exact"/>
              <w:ind w:left="0" w:leftChars="0" w:right="0" w:firstLine="0" w:firstLineChars="0"/>
              <w:jc w:val="both"/>
              <w:textAlignment w:val="auto"/>
              <w:outlineLvl w:val="9"/>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关于印发《余杭区关于加快中小企业“专精特新”培育提升的实施意见》的通知</w:t>
            </w:r>
          </w:p>
        </w:tc>
      </w:tr>
    </w:tbl>
    <w:p w14:paraId="4715D27C">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sectPr>
          <w:headerReference r:id="rId5" w:type="default"/>
          <w:footerReference r:id="rId6" w:type="default"/>
          <w:pgSz w:w="11906" w:h="16838"/>
          <w:pgMar w:top="2098" w:right="1474" w:bottom="1984" w:left="1587" w:header="851" w:footer="992" w:gutter="0"/>
          <w:pgNumType w:fmt="numberInDash" w:start="1"/>
          <w:cols w:space="720" w:num="1"/>
          <w:rtlGutter w:val="0"/>
          <w:docGrid w:type="lines" w:linePitch="439" w:charSpace="0"/>
        </w:sectPr>
      </w:pPr>
    </w:p>
    <w:p w14:paraId="1FF5F054">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5B4F5D3F">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398B33C8">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77743817">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681FA4E6">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4036C35E">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772F3F06">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4ED11DFE">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12BD81EA">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489F2831">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12D2FC07">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3FB7C6B0">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018E3F20">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76354C75">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13607387">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50A4070B">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1BC45E3D">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55985DFD">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p w14:paraId="3B15377C">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p>
    <w:tbl>
      <w:tblPr>
        <w:tblStyle w:val="9"/>
        <w:tblpPr w:leftFromText="180" w:rightFromText="180" w:vertAnchor="text" w:tblpX="-191" w:tblpY="1874"/>
        <w:tblOverlap w:val="never"/>
        <w:tblW w:w="5199" w:type="pct"/>
        <w:tblInd w:w="0" w:type="dxa"/>
        <w:tblBorders>
          <w:top w:val="single" w:color="auto" w:sz="12" w:space="0"/>
          <w:left w:val="none" w:color="auto" w:sz="6" w:space="0"/>
          <w:bottom w:val="single" w:color="auto" w:sz="12" w:space="0"/>
          <w:right w:val="none" w:color="auto" w:sz="6" w:space="0"/>
          <w:insideH w:val="single" w:color="auto" w:sz="8" w:space="0"/>
          <w:insideV w:val="outset" w:color="auto" w:sz="6" w:space="0"/>
        </w:tblBorders>
        <w:shd w:val="clear" w:color="auto" w:fill="auto"/>
        <w:tblLayout w:type="autofit"/>
        <w:tblCellMar>
          <w:top w:w="0" w:type="dxa"/>
          <w:left w:w="108" w:type="dxa"/>
          <w:bottom w:w="0" w:type="dxa"/>
          <w:right w:w="108" w:type="dxa"/>
        </w:tblCellMar>
      </w:tblPr>
      <w:tblGrid>
        <w:gridCol w:w="1282"/>
        <w:gridCol w:w="3358"/>
        <w:gridCol w:w="4669"/>
      </w:tblGrid>
      <w:tr w14:paraId="1CC2843B">
        <w:tblPrEx>
          <w:tblBorders>
            <w:top w:val="single" w:color="auto" w:sz="12" w:space="0"/>
            <w:left w:val="none" w:color="auto" w:sz="6" w:space="0"/>
            <w:bottom w:val="single" w:color="auto" w:sz="12" w:space="0"/>
            <w:right w:val="none" w:color="auto" w:sz="6" w:space="0"/>
            <w:insideH w:val="single" w:color="auto" w:sz="8" w:space="0"/>
            <w:insideV w:val="outset" w:color="auto" w:sz="6" w:space="0"/>
          </w:tblBorders>
          <w:tblCellMar>
            <w:top w:w="0" w:type="dxa"/>
            <w:left w:w="108" w:type="dxa"/>
            <w:bottom w:w="0" w:type="dxa"/>
            <w:right w:w="108" w:type="dxa"/>
          </w:tblCellMar>
        </w:tblPrEx>
        <w:tc>
          <w:tcPr>
            <w:tcW w:w="689" w:type="pct"/>
            <w:tcBorders>
              <w:top w:val="single" w:color="auto" w:sz="8" w:space="0"/>
              <w:left w:val="nil"/>
              <w:bottom w:val="single" w:color="auto" w:sz="6" w:space="0"/>
              <w:right w:val="nil"/>
            </w:tcBorders>
            <w:shd w:val="clear" w:color="auto" w:fill="auto"/>
            <w:tcMar>
              <w:left w:w="0" w:type="dxa"/>
              <w:right w:w="0" w:type="dxa"/>
            </w:tcMar>
            <w:vAlign w:val="top"/>
          </w:tcPr>
          <w:p w14:paraId="613C43CD">
            <w:pPr>
              <w:keepNext w:val="0"/>
              <w:keepLines w:val="0"/>
              <w:widowControl w:val="0"/>
              <w:suppressLineNumbers w:val="0"/>
              <w:tabs>
                <w:tab w:val="left" w:pos="0"/>
                <w:tab w:val="left" w:pos="320"/>
                <w:tab w:val="left" w:pos="628"/>
              </w:tabs>
              <w:autoSpaceDE/>
              <w:autoSpaceDN w:val="0"/>
              <w:spacing w:before="0" w:beforeAutospacing="0" w:after="0" w:afterAutospacing="0" w:line="240" w:lineRule="atLeast"/>
              <w:ind w:left="0" w:leftChars="0" w:right="0" w:firstLine="0" w:firstLineChars="0"/>
              <w:jc w:val="center"/>
              <w:rPr>
                <w:rFonts w:hint="eastAsia" w:ascii="Times New Roman" w:hAnsi="Times New Roman" w:eastAsia="仿宋_GB2312" w:cs="仿宋_GB2312"/>
                <w:color w:val="000000"/>
                <w:spacing w:val="-6"/>
                <w:kern w:val="2"/>
                <w:sz w:val="28"/>
                <w:szCs w:val="28"/>
              </w:rPr>
            </w:pPr>
            <w:r>
              <w:rPr>
                <w:rFonts w:hint="eastAsia" w:ascii="Times New Roman" w:hAnsi="Times New Roman" w:eastAsia="仿宋_GB2312" w:cs="仿宋_GB2312"/>
                <w:color w:val="000000"/>
                <w:spacing w:val="-6"/>
                <w:kern w:val="2"/>
                <w:sz w:val="28"/>
                <w:szCs w:val="28"/>
                <w:lang w:val="en-US" w:eastAsia="zh-CN" w:bidi="ar"/>
              </w:rPr>
              <w:t xml:space="preserve">  抄送：</w:t>
            </w:r>
          </w:p>
        </w:tc>
        <w:tc>
          <w:tcPr>
            <w:tcW w:w="4310" w:type="pct"/>
            <w:gridSpan w:val="2"/>
            <w:tcBorders>
              <w:top w:val="single" w:color="auto" w:sz="8" w:space="0"/>
              <w:left w:val="nil"/>
              <w:bottom w:val="single" w:color="auto" w:sz="6" w:space="0"/>
              <w:right w:val="nil"/>
            </w:tcBorders>
            <w:shd w:val="clear" w:color="auto" w:fill="auto"/>
            <w:tcMar>
              <w:left w:w="0" w:type="dxa"/>
            </w:tcMar>
            <w:vAlign w:val="top"/>
          </w:tcPr>
          <w:p w14:paraId="377D2C70">
            <w:pPr>
              <w:keepNext w:val="0"/>
              <w:keepLines w:val="0"/>
              <w:widowControl w:val="0"/>
              <w:suppressLineNumbers w:val="0"/>
              <w:autoSpaceDE/>
              <w:autoSpaceDN w:val="0"/>
              <w:spacing w:before="0" w:beforeAutospacing="0" w:after="0" w:afterAutospacing="0" w:line="400" w:lineRule="exact"/>
              <w:ind w:left="0" w:leftChars="0" w:right="308" w:rightChars="100" w:firstLine="0" w:firstLineChars="0"/>
              <w:jc w:val="both"/>
              <w:rPr>
                <w:rFonts w:hint="eastAsia" w:ascii="Times New Roman" w:hAnsi="Times New Roman" w:eastAsia="仿宋_GB2312" w:cs="仿宋_GB2312"/>
                <w:spacing w:val="-6"/>
                <w:kern w:val="2"/>
                <w:sz w:val="28"/>
                <w:szCs w:val="28"/>
              </w:rPr>
            </w:pPr>
            <w:r>
              <w:rPr>
                <w:rFonts w:hint="eastAsia" w:ascii="Times New Roman" w:hAnsi="Times New Roman" w:eastAsia="仿宋_GB2312" w:cs="仿宋_GB2312"/>
                <w:spacing w:val="-6"/>
                <w:kern w:val="2"/>
                <w:sz w:val="28"/>
                <w:szCs w:val="28"/>
                <w:lang w:val="en-US" w:eastAsia="zh-CN" w:bidi="ar"/>
              </w:rPr>
              <w:t>区委各部门，区纪委、区监委，区人武部，区各群众团体。</w:t>
            </w:r>
          </w:p>
          <w:p w14:paraId="6FB33A2A">
            <w:pPr>
              <w:keepNext w:val="0"/>
              <w:keepLines w:val="0"/>
              <w:widowControl w:val="0"/>
              <w:suppressLineNumbers w:val="0"/>
              <w:autoSpaceDE/>
              <w:autoSpaceDN w:val="0"/>
              <w:spacing w:before="0" w:beforeAutospacing="0" w:after="0" w:afterAutospacing="0" w:line="400" w:lineRule="exact"/>
              <w:ind w:left="0" w:leftChars="0" w:right="308" w:rightChars="100" w:firstLine="0" w:firstLineChars="0"/>
              <w:jc w:val="both"/>
              <w:rPr>
                <w:rFonts w:hint="eastAsia" w:ascii="Times New Roman" w:hAnsi="Times New Roman" w:eastAsia="仿宋_GB2312" w:cs="仿宋_GB2312"/>
                <w:spacing w:val="-6"/>
                <w:kern w:val="2"/>
                <w:sz w:val="28"/>
                <w:szCs w:val="28"/>
              </w:rPr>
            </w:pPr>
            <w:r>
              <w:rPr>
                <w:rFonts w:hint="eastAsia" w:ascii="Times New Roman" w:hAnsi="Times New Roman" w:eastAsia="仿宋_GB2312" w:cs="仿宋_GB2312"/>
                <w:spacing w:val="-6"/>
                <w:kern w:val="2"/>
                <w:sz w:val="28"/>
                <w:szCs w:val="28"/>
                <w:lang w:val="en-US" w:eastAsia="zh-CN" w:bidi="ar"/>
              </w:rPr>
              <w:t>区人大常委会、区政协办公室，杭州良渚遗址管理区管委会办公室，区法院，区检察院。</w:t>
            </w:r>
          </w:p>
          <w:p w14:paraId="0B9124C3">
            <w:pPr>
              <w:keepNext w:val="0"/>
              <w:keepLines w:val="0"/>
              <w:widowControl w:val="0"/>
              <w:suppressLineNumbers w:val="0"/>
              <w:autoSpaceDE/>
              <w:autoSpaceDN w:val="0"/>
              <w:spacing w:before="0" w:beforeAutospacing="0" w:after="0" w:afterAutospacing="0" w:line="240" w:lineRule="atLeast"/>
              <w:ind w:left="0" w:right="308" w:rightChars="100"/>
              <w:jc w:val="both"/>
              <w:rPr>
                <w:rFonts w:hint="eastAsia" w:ascii="Times New Roman" w:hAnsi="Times New Roman" w:eastAsia="仿宋_GB2312" w:cs="仿宋_GB2312"/>
                <w:color w:val="000000"/>
                <w:spacing w:val="-6"/>
                <w:kern w:val="2"/>
                <w:sz w:val="28"/>
                <w:szCs w:val="28"/>
              </w:rPr>
            </w:pPr>
            <w:r>
              <w:rPr>
                <w:rFonts w:hint="eastAsia" w:ascii="Times New Roman" w:hAnsi="Times New Roman" w:eastAsia="仿宋_GB2312" w:cs="仿宋_GB2312"/>
                <w:spacing w:val="-6"/>
                <w:kern w:val="2"/>
                <w:sz w:val="28"/>
                <w:szCs w:val="28"/>
                <w:lang w:val="en-US" w:eastAsia="zh-CN" w:bidi="ar"/>
              </w:rPr>
              <w:t>区各民主党派。</w:t>
            </w:r>
          </w:p>
        </w:tc>
      </w:tr>
      <w:tr w14:paraId="7AA30EAC">
        <w:tblPrEx>
          <w:tblBorders>
            <w:top w:val="single" w:color="auto" w:sz="12" w:space="0"/>
            <w:left w:val="none" w:color="auto" w:sz="6" w:space="0"/>
            <w:bottom w:val="single" w:color="auto" w:sz="12" w:space="0"/>
            <w:right w:val="none" w:color="auto" w:sz="6" w:space="0"/>
            <w:insideH w:val="single" w:color="auto" w:sz="8" w:space="0"/>
            <w:insideV w:val="outset" w:color="auto" w:sz="6" w:space="0"/>
          </w:tblBorders>
          <w:shd w:val="clear" w:color="auto" w:fill="auto"/>
          <w:tblCellMar>
            <w:top w:w="0" w:type="dxa"/>
            <w:left w:w="108" w:type="dxa"/>
            <w:bottom w:w="0" w:type="dxa"/>
            <w:right w:w="108" w:type="dxa"/>
          </w:tblCellMar>
        </w:tblPrEx>
        <w:trPr>
          <w:trHeight w:val="604" w:hRule="atLeast"/>
        </w:trPr>
        <w:tc>
          <w:tcPr>
            <w:tcW w:w="2492" w:type="pct"/>
            <w:gridSpan w:val="2"/>
            <w:tcBorders>
              <w:top w:val="single" w:color="auto" w:sz="6" w:space="0"/>
              <w:left w:val="nil"/>
              <w:bottom w:val="single" w:color="auto" w:sz="8" w:space="0"/>
              <w:right w:val="nil"/>
            </w:tcBorders>
            <w:shd w:val="clear" w:color="auto" w:fill="auto"/>
            <w:vAlign w:val="center"/>
          </w:tcPr>
          <w:p w14:paraId="7DD5BC83">
            <w:pPr>
              <w:keepNext w:val="0"/>
              <w:keepLines w:val="0"/>
              <w:widowControl w:val="0"/>
              <w:suppressLineNumbers w:val="0"/>
              <w:autoSpaceDE/>
              <w:autoSpaceDN w:val="0"/>
              <w:spacing w:before="0" w:beforeAutospacing="0" w:after="0" w:afterAutospacing="0" w:line="240" w:lineRule="atLeast"/>
              <w:ind w:left="0" w:right="0"/>
              <w:jc w:val="left"/>
              <w:rPr>
                <w:rFonts w:hint="eastAsia" w:ascii="Times New Roman" w:hAnsi="Times New Roman" w:eastAsia="仿宋_GB2312" w:cs="仿宋_GB2312"/>
                <w:color w:val="000000"/>
                <w:spacing w:val="-6"/>
                <w:kern w:val="2"/>
                <w:sz w:val="28"/>
                <w:szCs w:val="28"/>
              </w:rPr>
            </w:pPr>
            <w:r>
              <w:rPr>
                <w:rFonts w:hint="eastAsia" w:ascii="Times New Roman" w:hAnsi="Times New Roman" w:eastAsia="仿宋_GB2312" w:cs="仿宋_GB2312"/>
                <w:color w:val="000000"/>
                <w:spacing w:val="-6"/>
                <w:kern w:val="2"/>
                <w:sz w:val="28"/>
                <w:szCs w:val="28"/>
                <w:lang w:val="en-US" w:eastAsia="zh-CN" w:bidi="ar"/>
              </w:rPr>
              <w:t xml:space="preserve">  杭州市余杭区人民政府办公室</w:t>
            </w:r>
          </w:p>
        </w:tc>
        <w:tc>
          <w:tcPr>
            <w:tcW w:w="2507" w:type="pct"/>
            <w:tcBorders>
              <w:top w:val="single" w:color="auto" w:sz="6" w:space="0"/>
              <w:left w:val="nil"/>
              <w:bottom w:val="single" w:color="auto" w:sz="8" w:space="0"/>
              <w:right w:val="nil"/>
            </w:tcBorders>
            <w:shd w:val="clear" w:color="auto" w:fill="auto"/>
            <w:vAlign w:val="center"/>
          </w:tcPr>
          <w:p w14:paraId="7F8B26AE">
            <w:pPr>
              <w:keepNext w:val="0"/>
              <w:keepLines w:val="0"/>
              <w:widowControl w:val="0"/>
              <w:suppressLineNumbers w:val="0"/>
              <w:autoSpaceDE/>
              <w:autoSpaceDN w:val="0"/>
              <w:spacing w:before="0" w:beforeAutospacing="0" w:after="0" w:afterAutospacing="0" w:line="240" w:lineRule="atLeast"/>
              <w:ind w:left="0" w:right="308" w:rightChars="100"/>
              <w:jc w:val="right"/>
              <w:rPr>
                <w:rFonts w:hint="eastAsia" w:ascii="Times New Roman" w:hAnsi="Times New Roman" w:eastAsia="仿宋_GB2312" w:cs="仿宋_GB2312"/>
                <w:color w:val="000000"/>
                <w:spacing w:val="-6"/>
                <w:kern w:val="2"/>
                <w:sz w:val="28"/>
                <w:szCs w:val="28"/>
              </w:rPr>
            </w:pPr>
            <w:r>
              <w:rPr>
                <w:rFonts w:hint="eastAsia" w:ascii="Times New Roman" w:hAnsi="Times New Roman" w:eastAsia="仿宋_GB2312" w:cs="仿宋_GB2312"/>
                <w:color w:val="000000"/>
                <w:spacing w:val="-6"/>
                <w:kern w:val="2"/>
                <w:sz w:val="28"/>
                <w:szCs w:val="28"/>
                <w:lang w:val="en-US" w:eastAsia="zh-CN" w:bidi="ar"/>
              </w:rPr>
              <w:t>20</w:t>
            </w:r>
            <w:r>
              <w:rPr>
                <w:rFonts w:hint="eastAsia" w:ascii="Times New Roman" w:hAnsi="Times New Roman" w:cs="仿宋_GB2312"/>
                <w:color w:val="000000"/>
                <w:spacing w:val="-6"/>
                <w:kern w:val="2"/>
                <w:sz w:val="28"/>
                <w:szCs w:val="28"/>
                <w:lang w:val="en-US" w:eastAsia="zh" w:bidi="ar"/>
              </w:rPr>
              <w:t>25</w:t>
            </w:r>
            <w:r>
              <w:rPr>
                <w:rFonts w:hint="eastAsia" w:ascii="Times New Roman" w:hAnsi="Times New Roman" w:eastAsia="仿宋_GB2312" w:cs="仿宋_GB2312"/>
                <w:color w:val="000000"/>
                <w:spacing w:val="-6"/>
                <w:kern w:val="2"/>
                <w:sz w:val="28"/>
                <w:szCs w:val="28"/>
                <w:lang w:val="en-US" w:eastAsia="zh-CN" w:bidi="ar"/>
              </w:rPr>
              <w:t>年</w:t>
            </w:r>
            <w:r>
              <w:rPr>
                <w:rFonts w:hint="eastAsia" w:ascii="Times New Roman" w:hAnsi="Times New Roman" w:cs="仿宋_GB2312"/>
                <w:color w:val="000000"/>
                <w:spacing w:val="-6"/>
                <w:kern w:val="2"/>
                <w:sz w:val="28"/>
                <w:szCs w:val="28"/>
                <w:lang w:val="en-US" w:eastAsia="zh" w:bidi="ar"/>
              </w:rPr>
              <w:t>12</w:t>
            </w:r>
            <w:r>
              <w:rPr>
                <w:rFonts w:hint="eastAsia" w:ascii="Times New Roman" w:hAnsi="Times New Roman" w:eastAsia="仿宋_GB2312" w:cs="仿宋_GB2312"/>
                <w:color w:val="000000"/>
                <w:spacing w:val="-6"/>
                <w:kern w:val="2"/>
                <w:sz w:val="28"/>
                <w:szCs w:val="28"/>
                <w:lang w:val="en-US" w:eastAsia="zh-CN" w:bidi="ar"/>
              </w:rPr>
              <w:t>月</w:t>
            </w:r>
            <w:r>
              <w:rPr>
                <w:rFonts w:hint="eastAsia" w:ascii="Times New Roman" w:hAnsi="Times New Roman" w:cs="仿宋_GB2312"/>
                <w:color w:val="000000"/>
                <w:spacing w:val="-6"/>
                <w:kern w:val="2"/>
                <w:sz w:val="28"/>
                <w:szCs w:val="28"/>
                <w:lang w:val="en-US" w:eastAsia="zh" w:bidi="ar"/>
              </w:rPr>
              <w:t>19</w:t>
            </w:r>
            <w:r>
              <w:rPr>
                <w:rFonts w:hint="eastAsia" w:ascii="Times New Roman" w:hAnsi="Times New Roman" w:eastAsia="仿宋_GB2312" w:cs="仿宋_GB2312"/>
                <w:color w:val="000000"/>
                <w:spacing w:val="-6"/>
                <w:kern w:val="2"/>
                <w:sz w:val="28"/>
                <w:szCs w:val="28"/>
                <w:lang w:val="en-US" w:eastAsia="zh-CN" w:bidi="ar"/>
              </w:rPr>
              <w:t>日印发</w:t>
            </w:r>
          </w:p>
        </w:tc>
      </w:tr>
    </w:tbl>
    <w:p w14:paraId="135FC67B">
      <w:pPr>
        <w:widowControl/>
        <w:spacing w:beforeLines="0" w:afterLines="0"/>
        <w:textAlignment w:val="center"/>
        <w:rPr>
          <w:rFonts w:hint="default" w:ascii="Times New Roman" w:hAnsi="Times New Roman" w:eastAsia="仿宋_GB2312" w:cs="Times New Roman"/>
          <w:spacing w:val="-6"/>
          <w:kern w:val="2"/>
          <w:sz w:val="32"/>
          <w:highlight w:val="none"/>
          <w:lang w:val="en-US" w:eastAsia="zh-CN" w:bidi="ar-SA"/>
        </w:rPr>
      </w:pPr>
      <w:r>
        <w:rPr>
          <w:rFonts w:hint="default" w:ascii="Times New Roman" w:hAnsi="Times New Roman" w:eastAsia="仿宋_GB2312" w:cs="Times New Roman"/>
          <w:spacing w:val="-6"/>
          <w:kern w:val="2"/>
          <w:sz w:val="32"/>
          <w:highlight w:val="none"/>
          <w:lang w:val="en-US" w:eastAsia="zh-CN" w:bidi="ar-SA"/>
        </w:rPr>
        <w:pict>
          <v:shape id="Quad Arrow 8" o:spid="_x0000_s1027" o:spt="202" type="#_x0000_t202" style="position:absolute;left:0pt;margin-left:-378.7pt;margin-top:298.7pt;height:8.05pt;width:343.3pt;z-index:251665408;mso-width-relative:page;mso-height-relative:page;" fillcolor="#FFFFFF" filled="t" o:preferrelative="t" stroked="f" coordsize="21600,21600">
            <v:path/>
            <v:fill on="t" focussize="0,0"/>
            <v:stroke on="f"/>
            <v:imagedata gain="65536f" blacklevel="0f" gamma="0" o:title=""/>
            <o:lock v:ext="edit" position="f" selection="f" grouping="f" rotation="f" cropping="f" text="f" aspectratio="f"/>
            <v:textbox>
              <w:txbxContent>
                <w:p w14:paraId="3E0E0418"/>
              </w:txbxContent>
            </v:textbox>
          </v:shape>
        </w:pict>
      </w:r>
      <w:r>
        <w:rPr>
          <w:rFonts w:hint="default" w:ascii="Times New Roman" w:hAnsi="Times New Roman" w:eastAsia="仿宋_GB2312" w:cs="Times New Roman"/>
          <w:spacing w:val="-6"/>
          <w:kern w:val="2"/>
          <w:sz w:val="32"/>
          <w:highlight w:val="none"/>
          <w:lang w:val="en-US" w:eastAsia="zh-CN" w:bidi="ar-SA"/>
        </w:rPr>
        <w:pict>
          <v:shape id="Quad Arrow 9" o:spid="_x0000_s1028" o:spt="202" type="#_x0000_t202" style="position:absolute;left:0pt;margin-left:-377.2pt;margin-top:230.45pt;height:8.05pt;width:343.3pt;z-index:251662336;mso-width-relative:page;mso-height-relative:page;" fillcolor="#FFFFFF" filled="t" o:preferrelative="t" stroked="f" coordsize="21600,21600">
            <v:path/>
            <v:fill on="t" focussize="0,0"/>
            <v:stroke on="f"/>
            <v:imagedata gain="65536f" blacklevel="0f" gamma="0" o:title=""/>
            <o:lock v:ext="edit" position="f" selection="f" grouping="f" rotation="f" cropping="f" text="f" aspectratio="f"/>
            <v:textbox>
              <w:txbxContent>
                <w:p w14:paraId="60F51D26"/>
              </w:txbxContent>
            </v:textbox>
          </v:shape>
        </w:pict>
      </w:r>
      <w:r>
        <w:rPr>
          <w:rFonts w:hint="default" w:ascii="Times New Roman" w:hAnsi="Times New Roman" w:eastAsia="仿宋_GB2312" w:cs="Times New Roman"/>
          <w:spacing w:val="-6"/>
          <w:kern w:val="2"/>
          <w:sz w:val="32"/>
          <w:highlight w:val="none"/>
          <w:lang w:val="en-US" w:eastAsia="zh-CN" w:bidi="ar-SA"/>
        </w:rPr>
        <w:pict>
          <v:shape id="Quad Arrow 10" o:spid="_x0000_s1029" o:spt="202" type="#_x0000_t202" style="position:absolute;left:0pt;margin-left:-380.95pt;margin-top:365.45pt;height:8pt;width:156.45pt;z-index:251668480;mso-width-relative:page;mso-height-relative:page;" fillcolor="#FFFFFF" filled="t" o:preferrelative="t" stroked="f" coordsize="21600,21600">
            <v:path/>
            <v:fill on="t" focussize="0,0"/>
            <v:stroke on="f"/>
            <v:imagedata gain="65536f" blacklevel="0f" gamma="0" o:title=""/>
            <o:lock v:ext="edit" position="f" selection="f" grouping="f" rotation="f" cropping="f" text="f" aspectratio="f"/>
            <v:textbox>
              <w:txbxContent>
                <w:p w14:paraId="4D1B0A85"/>
              </w:txbxContent>
            </v:textbox>
          </v:shape>
        </w:pict>
      </w:r>
      <w:r>
        <w:rPr>
          <w:rFonts w:hint="default" w:ascii="Times New Roman" w:hAnsi="Times New Roman" w:eastAsia="仿宋_GB2312" w:cs="Times New Roman"/>
          <w:spacing w:val="-6"/>
          <w:kern w:val="2"/>
          <w:sz w:val="32"/>
          <w:highlight w:val="none"/>
          <w:lang w:val="en-US" w:eastAsia="zh-CN" w:bidi="ar-SA"/>
        </w:rPr>
        <w:pict>
          <v:shape id="Quad Arrow 11" o:spid="_x0000_s1030" o:spt="202" type="#_x0000_t202" style="position:absolute;left:0pt;margin-left:-380.2pt;margin-top:342.95pt;height:8.05pt;width:343.3pt;z-index:251667456;mso-width-relative:page;mso-height-relative:page;" fillcolor="#FFFFFF" filled="t" o:preferrelative="t" stroked="f" coordsize="21600,21600">
            <v:path/>
            <v:fill on="t" focussize="0,0"/>
            <v:stroke on="f"/>
            <v:imagedata gain="65536f" blacklevel="0f" gamma="0" o:title=""/>
            <o:lock v:ext="edit" position="f" selection="f" grouping="f" rotation="f" cropping="f" text="f" aspectratio="f"/>
            <v:textbox>
              <w:txbxContent>
                <w:p w14:paraId="3F6820C7"/>
              </w:txbxContent>
            </v:textbox>
          </v:shape>
        </w:pict>
      </w:r>
      <w:r>
        <w:rPr>
          <w:rFonts w:hint="default" w:ascii="Times New Roman" w:hAnsi="Times New Roman" w:eastAsia="仿宋_GB2312" w:cs="Times New Roman"/>
          <w:spacing w:val="-6"/>
          <w:kern w:val="2"/>
          <w:sz w:val="32"/>
          <w:highlight w:val="none"/>
          <w:lang w:val="en-US" w:eastAsia="zh-CN" w:bidi="ar-SA"/>
        </w:rPr>
        <w:pict>
          <v:shape id="Quad Arrow 12" o:spid="_x0000_s1031" o:spt="202" type="#_x0000_t202" style="position:absolute;left:0pt;margin-left:-377.95pt;margin-top:320.45pt;height:8.05pt;width:343.3pt;z-index:251666432;mso-width-relative:page;mso-height-relative:page;" fillcolor="#FFFFFF" filled="t" o:preferrelative="t" stroked="f" coordsize="21600,21600">
            <v:path/>
            <v:fill on="t" focussize="0,0"/>
            <v:stroke on="f"/>
            <v:imagedata gain="65536f" blacklevel="0f" gamma="0" o:title=""/>
            <o:lock v:ext="edit" position="f" selection="f" grouping="f" rotation="f" cropping="f" text="f" aspectratio="f"/>
            <v:textbox>
              <w:txbxContent>
                <w:p w14:paraId="772A93C8"/>
              </w:txbxContent>
            </v:textbox>
          </v:shape>
        </w:pict>
      </w:r>
      <w:r>
        <w:rPr>
          <w:rFonts w:hint="default" w:ascii="Times New Roman" w:hAnsi="Times New Roman" w:eastAsia="仿宋_GB2312" w:cs="Times New Roman"/>
          <w:spacing w:val="-6"/>
          <w:kern w:val="2"/>
          <w:sz w:val="32"/>
          <w:highlight w:val="none"/>
          <w:lang w:val="en-US" w:eastAsia="zh-CN" w:bidi="ar-SA"/>
        </w:rPr>
        <w:pict>
          <v:shape id="Quad Arrow 13" o:spid="_x0000_s1032" o:spt="202" type="#_x0000_t202" style="position:absolute;left:0pt;margin-left:-378.7pt;margin-top:274.7pt;height:8.05pt;width:343.3pt;z-index:251664384;mso-width-relative:page;mso-height-relative:page;" fillcolor="#FFFFFF" filled="t" o:preferrelative="t" stroked="f" coordsize="21600,21600">
            <v:path/>
            <v:fill on="t" focussize="0,0"/>
            <v:stroke on="f"/>
            <v:imagedata gain="65536f" blacklevel="0f" gamma="0" o:title=""/>
            <o:lock v:ext="edit" position="f" selection="f" grouping="f" rotation="f" cropping="f" text="f" aspectratio="f"/>
            <v:textbox>
              <w:txbxContent>
                <w:p w14:paraId="374EC57A"/>
              </w:txbxContent>
            </v:textbox>
          </v:shape>
        </w:pict>
      </w:r>
      <w:r>
        <w:rPr>
          <w:rFonts w:hint="default" w:ascii="Times New Roman" w:hAnsi="Times New Roman" w:eastAsia="仿宋_GB2312" w:cs="Times New Roman"/>
          <w:spacing w:val="-6"/>
          <w:kern w:val="2"/>
          <w:sz w:val="32"/>
          <w:highlight w:val="none"/>
          <w:lang w:val="en-US" w:eastAsia="zh-CN" w:bidi="ar-SA"/>
        </w:rPr>
        <w:pict>
          <v:shape id="Quad Arrow 14" o:spid="_x0000_s1033" o:spt="202" type="#_x0000_t202" style="position:absolute;left:0pt;margin-left:-378.7pt;margin-top:252.95pt;height:8.05pt;width:343.3pt;z-index:251663360;mso-width-relative:page;mso-height-relative:page;" fillcolor="#FFFFFF" filled="t" o:preferrelative="t" stroked="f" coordsize="21600,21600">
            <v:path/>
            <v:fill on="t" focussize="0,0"/>
            <v:stroke on="f"/>
            <v:imagedata gain="65536f" blacklevel="0f" gamma="0" o:title=""/>
            <o:lock v:ext="edit" position="f" selection="f" grouping="f" rotation="f" cropping="f" text="f" aspectratio="f"/>
            <v:textbox>
              <w:txbxContent>
                <w:p w14:paraId="2282255A"/>
              </w:txbxContent>
            </v:textbox>
          </v:shape>
        </w:pict>
      </w:r>
      <w:r>
        <w:rPr>
          <w:rFonts w:hint="default" w:ascii="Times New Roman" w:hAnsi="Times New Roman" w:eastAsia="仿宋_GB2312" w:cs="Times New Roman"/>
          <w:spacing w:val="-6"/>
          <w:kern w:val="2"/>
          <w:sz w:val="32"/>
          <w:highlight w:val="none"/>
          <w:lang w:val="en-US" w:eastAsia="zh-CN" w:bidi="ar-SA"/>
        </w:rPr>
        <w:pict>
          <v:shape id="Quad Arrow 15" o:spid="_x0000_s1034" o:spt="202" type="#_x0000_t202" style="position:absolute;left:0pt;margin-left:-375.7pt;margin-top:207.2pt;height:8.05pt;width:343.3pt;z-index:251661312;mso-width-relative:page;mso-height-relative:page;" fillcolor="#FFFFFF" filled="t" o:preferrelative="t" stroked="f" coordsize="21600,21600">
            <v:path/>
            <v:fill on="t" focussize="0,0"/>
            <v:stroke on="f"/>
            <v:imagedata gain="65536f" blacklevel="0f" gamma="0" o:title=""/>
            <o:lock v:ext="edit" position="f" selection="f" grouping="f" rotation="f" cropping="f" text="f" aspectratio="f"/>
            <v:textbox>
              <w:txbxContent>
                <w:p w14:paraId="47CE17CD"/>
              </w:txbxContent>
            </v:textbox>
          </v:shape>
        </w:pict>
      </w:r>
      <w:r>
        <w:rPr>
          <w:rFonts w:hint="default" w:ascii="Times New Roman" w:hAnsi="Times New Roman" w:eastAsia="仿宋_GB2312" w:cs="Times New Roman"/>
          <w:spacing w:val="-6"/>
          <w:kern w:val="2"/>
          <w:sz w:val="32"/>
          <w:highlight w:val="none"/>
          <w:lang w:val="en-US" w:eastAsia="zh-CN" w:bidi="ar-SA"/>
        </w:rPr>
        <w:pict>
          <v:shape id="Quad Arrow 16" o:spid="_x0000_s1035" o:spt="202" type="#_x0000_t202" style="position:absolute;left:0pt;margin-left:-377.2pt;margin-top:184.7pt;height:8.05pt;width:343.3pt;z-index:251660288;mso-width-relative:page;mso-height-relative:page;" fillcolor="#FFFFFF" filled="t" o:preferrelative="t" stroked="f" coordsize="21600,21600">
            <v:path/>
            <v:fill on="t" focussize="0,0"/>
            <v:stroke on="f"/>
            <v:imagedata gain="65536f" blacklevel="0f" gamma="0" o:title=""/>
            <o:lock v:ext="edit" position="f" selection="f" grouping="f" rotation="f" cropping="f" text="f" aspectratio="f"/>
            <v:textbox>
              <w:txbxContent>
                <w:p w14:paraId="12D2FC6B"/>
              </w:txbxContent>
            </v:textbox>
          </v:shape>
        </w:pict>
      </w:r>
      <w:r>
        <w:rPr>
          <w:rFonts w:hint="default" w:ascii="Times New Roman" w:hAnsi="Times New Roman" w:eastAsia="仿宋_GB2312" w:cs="Times New Roman"/>
          <w:spacing w:val="-6"/>
          <w:kern w:val="2"/>
          <w:sz w:val="32"/>
          <w:highlight w:val="none"/>
          <w:lang w:val="en-US" w:eastAsia="zh-CN" w:bidi="ar-SA"/>
        </w:rPr>
        <w:pict>
          <v:shape id="文本框 5" o:spid="_x0000_s1036" o:spt="202" type="#_x0000_t202" style="position:absolute;left:0pt;margin-left:-354.8pt;margin-top:162.1pt;height:8.1pt;width:321.6pt;z-index:251659264;mso-width-relative:page;mso-height-relative:page;" fillcolor="#FFFFFF" filled="t" o:preferrelative="t" stroked="f" coordsize="21600,21600">
            <v:path/>
            <v:fill on="t" focussize="0,0"/>
            <v:stroke on="f"/>
            <v:imagedata gain="65536f" blacklevel="0f" gamma="0" o:title=""/>
            <o:lock v:ext="edit" position="f" selection="f" grouping="f" rotation="f" cropping="f" text="f" aspectratio="f"/>
            <v:textbox>
              <w:txbxContent>
                <w:p w14:paraId="66371064"/>
              </w:txbxContent>
            </v:textbox>
          </v:shape>
        </w:pict>
      </w:r>
    </w:p>
    <w:p w14:paraId="3B2C23E6">
      <w:pPr>
        <w:widowControl/>
        <w:spacing w:beforeLines="0" w:afterLines="0"/>
        <w:textAlignment w:val="center"/>
        <w:rPr>
          <w:rFonts w:hint="default" w:ascii="Times New Roman" w:hAnsi="Times New Roman" w:eastAsia="方正小标宋_GBK" w:cs="Times New Roman"/>
          <w:sz w:val="44"/>
          <w:szCs w:val="44"/>
          <w:highlight w:val="none"/>
          <w:lang w:val="en-US" w:eastAsia="zh-CN"/>
        </w:rPr>
      </w:pPr>
    </w:p>
    <w:sectPr>
      <w:footerReference r:id="rId7" w:type="default"/>
      <w:pgSz w:w="11906" w:h="16838"/>
      <w:pgMar w:top="2098" w:right="1474" w:bottom="1984" w:left="1587" w:header="851" w:footer="992" w:gutter="0"/>
      <w:pgNumType w:fmt="numberInDash" w:start="1"/>
      <w:cols w:space="720" w:num="1"/>
      <w:rtlGutter w:val="0"/>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altName w:val="汉仪楷体KW"/>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A00002BF" w:usb1="18EF7CFA" w:usb2="00000016"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C55F9E">
    <w:pPr>
      <w:pStyle w:val="7"/>
    </w:pPr>
    <w:bookmarkStart w:id="0" w:name="_GoBack"/>
    <w:r>
      <w:rPr>
        <w:rFonts w:ascii="Times New Roman" w:hAnsi="Times New Roman" w:eastAsia="仿宋_GB2312" w:cs="Times New Roman"/>
        <w:spacing w:val="-6"/>
        <w:kern w:val="2"/>
        <w:sz w:val="18"/>
        <w:szCs w:val="18"/>
        <w:lang w:val="en-US" w:eastAsia="zh-CN" w:bidi="ar-SA"/>
      </w:rPr>
      <w:pict>
        <v:shape id="文本框 4"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79A36E80">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w:r>
    <w:bookmarkEnd w:id="0"/>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38E1D">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0E387">
    <w:pPr>
      <w:pStyle w:val="8"/>
      <w:pBdr>
        <w:bottom w:val="none" w:color="000000"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trackRevisions w:val="1"/>
  <w:documentProtection w:enforcement="0"/>
  <w:defaultTabStop w:val="420"/>
  <w:drawingGridVerticalSpacing w:val="220"/>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13CF4A5B"/>
    <w:rsid w:val="002305C7"/>
    <w:rsid w:val="00A72D9F"/>
    <w:rsid w:val="010121B4"/>
    <w:rsid w:val="01CD6404"/>
    <w:rsid w:val="02300D22"/>
    <w:rsid w:val="025362DD"/>
    <w:rsid w:val="038134CC"/>
    <w:rsid w:val="03D951E0"/>
    <w:rsid w:val="041C6F4E"/>
    <w:rsid w:val="048552F8"/>
    <w:rsid w:val="05F0234C"/>
    <w:rsid w:val="08360008"/>
    <w:rsid w:val="08BD11E5"/>
    <w:rsid w:val="08BF2795"/>
    <w:rsid w:val="09042206"/>
    <w:rsid w:val="09241E8E"/>
    <w:rsid w:val="0A995273"/>
    <w:rsid w:val="0AA20101"/>
    <w:rsid w:val="0AA904CC"/>
    <w:rsid w:val="0AD0794C"/>
    <w:rsid w:val="0B03751C"/>
    <w:rsid w:val="0B952B8D"/>
    <w:rsid w:val="0BC6115D"/>
    <w:rsid w:val="0C315E46"/>
    <w:rsid w:val="0C452D30"/>
    <w:rsid w:val="0C4C26BB"/>
    <w:rsid w:val="0C6A438E"/>
    <w:rsid w:val="0D0C4CF8"/>
    <w:rsid w:val="0DB4420C"/>
    <w:rsid w:val="0DD856C5"/>
    <w:rsid w:val="0E54720D"/>
    <w:rsid w:val="0E8D60ED"/>
    <w:rsid w:val="0EE73304"/>
    <w:rsid w:val="0F673852"/>
    <w:rsid w:val="0F773AEC"/>
    <w:rsid w:val="0FB34B21"/>
    <w:rsid w:val="0FBE015F"/>
    <w:rsid w:val="0FDC3811"/>
    <w:rsid w:val="10A77A62"/>
    <w:rsid w:val="11E00A63"/>
    <w:rsid w:val="1252421A"/>
    <w:rsid w:val="129F36A5"/>
    <w:rsid w:val="13085B4B"/>
    <w:rsid w:val="132A4B30"/>
    <w:rsid w:val="138061FB"/>
    <w:rsid w:val="13B4631E"/>
    <w:rsid w:val="13CF4A5B"/>
    <w:rsid w:val="141B6177"/>
    <w:rsid w:val="14EC73E1"/>
    <w:rsid w:val="1505030B"/>
    <w:rsid w:val="154E783A"/>
    <w:rsid w:val="157F6950"/>
    <w:rsid w:val="1589317B"/>
    <w:rsid w:val="16574435"/>
    <w:rsid w:val="16947A2A"/>
    <w:rsid w:val="169D447B"/>
    <w:rsid w:val="16F7FF12"/>
    <w:rsid w:val="171A4173"/>
    <w:rsid w:val="17B44371"/>
    <w:rsid w:val="17C03A07"/>
    <w:rsid w:val="186A7549"/>
    <w:rsid w:val="187B413A"/>
    <w:rsid w:val="1AAD78D2"/>
    <w:rsid w:val="1B4E745B"/>
    <w:rsid w:val="1B773A03"/>
    <w:rsid w:val="1BB65308"/>
    <w:rsid w:val="1BC96DA5"/>
    <w:rsid w:val="1C274342"/>
    <w:rsid w:val="1C857158"/>
    <w:rsid w:val="1DA453B1"/>
    <w:rsid w:val="1EFF42CA"/>
    <w:rsid w:val="1FDFA2F5"/>
    <w:rsid w:val="20294D50"/>
    <w:rsid w:val="20B758B9"/>
    <w:rsid w:val="20E37A02"/>
    <w:rsid w:val="211749D8"/>
    <w:rsid w:val="21315582"/>
    <w:rsid w:val="21733A6D"/>
    <w:rsid w:val="21A37E40"/>
    <w:rsid w:val="21A4203E"/>
    <w:rsid w:val="21D56090"/>
    <w:rsid w:val="22226190"/>
    <w:rsid w:val="23436267"/>
    <w:rsid w:val="23723533"/>
    <w:rsid w:val="241330BC"/>
    <w:rsid w:val="2457032D"/>
    <w:rsid w:val="24C663E3"/>
    <w:rsid w:val="24EB0BA1"/>
    <w:rsid w:val="256B10EF"/>
    <w:rsid w:val="25E37AB4"/>
    <w:rsid w:val="26981B61"/>
    <w:rsid w:val="275822AC"/>
    <w:rsid w:val="27703DC3"/>
    <w:rsid w:val="27B97A3A"/>
    <w:rsid w:val="27C17045"/>
    <w:rsid w:val="27C24AC7"/>
    <w:rsid w:val="27C66D50"/>
    <w:rsid w:val="28287CEE"/>
    <w:rsid w:val="290A02E1"/>
    <w:rsid w:val="29182E7A"/>
    <w:rsid w:val="295761E2"/>
    <w:rsid w:val="29893429"/>
    <w:rsid w:val="299D6956"/>
    <w:rsid w:val="29C03545"/>
    <w:rsid w:val="2A147F15"/>
    <w:rsid w:val="2A673E21"/>
    <w:rsid w:val="2A8D625F"/>
    <w:rsid w:val="2ABB5AA9"/>
    <w:rsid w:val="2B3F3B04"/>
    <w:rsid w:val="2B75148E"/>
    <w:rsid w:val="2B7841A6"/>
    <w:rsid w:val="2BC01AD4"/>
    <w:rsid w:val="2BEC169E"/>
    <w:rsid w:val="2BFFDABE"/>
    <w:rsid w:val="2C9762B4"/>
    <w:rsid w:val="2C9C273B"/>
    <w:rsid w:val="2D040E66"/>
    <w:rsid w:val="2D182380"/>
    <w:rsid w:val="2D5F5CFD"/>
    <w:rsid w:val="2DC669A6"/>
    <w:rsid w:val="2E0B749A"/>
    <w:rsid w:val="2E8B326C"/>
    <w:rsid w:val="2E8C546A"/>
    <w:rsid w:val="2ECC3CD5"/>
    <w:rsid w:val="2EDB0A6C"/>
    <w:rsid w:val="2F0E473E"/>
    <w:rsid w:val="2FA64CBD"/>
    <w:rsid w:val="2FCB3BF8"/>
    <w:rsid w:val="302A3C11"/>
    <w:rsid w:val="30E233C0"/>
    <w:rsid w:val="315A70E0"/>
    <w:rsid w:val="31AA2E09"/>
    <w:rsid w:val="32165D3B"/>
    <w:rsid w:val="3222A799"/>
    <w:rsid w:val="32F006A3"/>
    <w:rsid w:val="330246BF"/>
    <w:rsid w:val="33BEF5CF"/>
    <w:rsid w:val="33F65B6B"/>
    <w:rsid w:val="34615900"/>
    <w:rsid w:val="347F4EB0"/>
    <w:rsid w:val="350E5A19"/>
    <w:rsid w:val="36314876"/>
    <w:rsid w:val="36576CB4"/>
    <w:rsid w:val="369D7429"/>
    <w:rsid w:val="36E94532"/>
    <w:rsid w:val="36FC15BB"/>
    <w:rsid w:val="37387627"/>
    <w:rsid w:val="374C04C6"/>
    <w:rsid w:val="37DC51AD"/>
    <w:rsid w:val="37DD7DB5"/>
    <w:rsid w:val="394E0F10"/>
    <w:rsid w:val="39F83928"/>
    <w:rsid w:val="3B094A6A"/>
    <w:rsid w:val="3B1043F4"/>
    <w:rsid w:val="3B5051DE"/>
    <w:rsid w:val="3B692505"/>
    <w:rsid w:val="3B7F0BCB"/>
    <w:rsid w:val="3C1B7115"/>
    <w:rsid w:val="3CAC17F7"/>
    <w:rsid w:val="3D070DF4"/>
    <w:rsid w:val="3D704FE6"/>
    <w:rsid w:val="3E2326FD"/>
    <w:rsid w:val="3E7C3C38"/>
    <w:rsid w:val="3E995BBF"/>
    <w:rsid w:val="3EA00DCD"/>
    <w:rsid w:val="3EBD2145"/>
    <w:rsid w:val="3EFE3365"/>
    <w:rsid w:val="3F2B2F30"/>
    <w:rsid w:val="3F3F1BD0"/>
    <w:rsid w:val="3F8EBD53"/>
    <w:rsid w:val="3F956A30"/>
    <w:rsid w:val="3FB14B09"/>
    <w:rsid w:val="3FF461FC"/>
    <w:rsid w:val="3FF74266"/>
    <w:rsid w:val="411512D8"/>
    <w:rsid w:val="41B94863"/>
    <w:rsid w:val="41E06CA1"/>
    <w:rsid w:val="41FD2D78"/>
    <w:rsid w:val="42702D0D"/>
    <w:rsid w:val="42714011"/>
    <w:rsid w:val="433E465F"/>
    <w:rsid w:val="4385003B"/>
    <w:rsid w:val="440740A8"/>
    <w:rsid w:val="44C66A64"/>
    <w:rsid w:val="44F24FAA"/>
    <w:rsid w:val="450E6E58"/>
    <w:rsid w:val="45344B1A"/>
    <w:rsid w:val="46472A3F"/>
    <w:rsid w:val="46534F71"/>
    <w:rsid w:val="467F3837"/>
    <w:rsid w:val="47B303B1"/>
    <w:rsid w:val="484B5EE9"/>
    <w:rsid w:val="488A6D8F"/>
    <w:rsid w:val="48BE62E5"/>
    <w:rsid w:val="48F92C46"/>
    <w:rsid w:val="495751DE"/>
    <w:rsid w:val="4A0266FB"/>
    <w:rsid w:val="4A7543EC"/>
    <w:rsid w:val="4A7E62C5"/>
    <w:rsid w:val="4AEA4965"/>
    <w:rsid w:val="4C537145"/>
    <w:rsid w:val="4C6373E0"/>
    <w:rsid w:val="4C7C2508"/>
    <w:rsid w:val="4CB62A96"/>
    <w:rsid w:val="4CD20D18"/>
    <w:rsid w:val="4D1E3396"/>
    <w:rsid w:val="4D8F494F"/>
    <w:rsid w:val="4DBD9DFA"/>
    <w:rsid w:val="4DC360A2"/>
    <w:rsid w:val="4E59220B"/>
    <w:rsid w:val="4E895D6E"/>
    <w:rsid w:val="4EED03B9"/>
    <w:rsid w:val="4F690C4C"/>
    <w:rsid w:val="4F8F7917"/>
    <w:rsid w:val="50411939"/>
    <w:rsid w:val="506121EE"/>
    <w:rsid w:val="50C44491"/>
    <w:rsid w:val="51000A73"/>
    <w:rsid w:val="514538E7"/>
    <w:rsid w:val="51FF3E5A"/>
    <w:rsid w:val="526712BE"/>
    <w:rsid w:val="526C3548"/>
    <w:rsid w:val="52995311"/>
    <w:rsid w:val="52A720A8"/>
    <w:rsid w:val="534741B0"/>
    <w:rsid w:val="536B3766"/>
    <w:rsid w:val="544C3A5E"/>
    <w:rsid w:val="54B21203"/>
    <w:rsid w:val="54DD7AC9"/>
    <w:rsid w:val="55AF5EC0"/>
    <w:rsid w:val="55BB5E32"/>
    <w:rsid w:val="56532B2E"/>
    <w:rsid w:val="567658D6"/>
    <w:rsid w:val="56E80E23"/>
    <w:rsid w:val="56ED515D"/>
    <w:rsid w:val="571376E9"/>
    <w:rsid w:val="578F28B6"/>
    <w:rsid w:val="57C16588"/>
    <w:rsid w:val="57DD52E9"/>
    <w:rsid w:val="599F6194"/>
    <w:rsid w:val="5A5E6461"/>
    <w:rsid w:val="5A867F18"/>
    <w:rsid w:val="5B0A4D6B"/>
    <w:rsid w:val="5B3175C5"/>
    <w:rsid w:val="5B750D43"/>
    <w:rsid w:val="5C4F4391"/>
    <w:rsid w:val="5CC167FF"/>
    <w:rsid w:val="5D340EF8"/>
    <w:rsid w:val="5D443390"/>
    <w:rsid w:val="5D65F239"/>
    <w:rsid w:val="5D7706E8"/>
    <w:rsid w:val="5DEC28A5"/>
    <w:rsid w:val="5E1117E0"/>
    <w:rsid w:val="5E782489"/>
    <w:rsid w:val="5EB4486C"/>
    <w:rsid w:val="5F301EDD"/>
    <w:rsid w:val="5F685614"/>
    <w:rsid w:val="5F6DC864"/>
    <w:rsid w:val="5F91425A"/>
    <w:rsid w:val="5F9573DD"/>
    <w:rsid w:val="5F984189"/>
    <w:rsid w:val="5FDF6725"/>
    <w:rsid w:val="602F4B5F"/>
    <w:rsid w:val="604E460D"/>
    <w:rsid w:val="61A700C2"/>
    <w:rsid w:val="62561F66"/>
    <w:rsid w:val="625D7BF0"/>
    <w:rsid w:val="62D1369C"/>
    <w:rsid w:val="63D812BB"/>
    <w:rsid w:val="63EFD253"/>
    <w:rsid w:val="645F2839"/>
    <w:rsid w:val="64A742B2"/>
    <w:rsid w:val="64BF1959"/>
    <w:rsid w:val="64BF2555"/>
    <w:rsid w:val="65B52C1B"/>
    <w:rsid w:val="65E7ED96"/>
    <w:rsid w:val="665B5EF5"/>
    <w:rsid w:val="666E3EE8"/>
    <w:rsid w:val="6704426D"/>
    <w:rsid w:val="671D5367"/>
    <w:rsid w:val="674B4506"/>
    <w:rsid w:val="67A0618E"/>
    <w:rsid w:val="67B76018"/>
    <w:rsid w:val="67D356E3"/>
    <w:rsid w:val="67E85689"/>
    <w:rsid w:val="67EA0B8C"/>
    <w:rsid w:val="67F14C93"/>
    <w:rsid w:val="6805760C"/>
    <w:rsid w:val="68623CCE"/>
    <w:rsid w:val="69083562"/>
    <w:rsid w:val="6A66349E"/>
    <w:rsid w:val="6A9C00F5"/>
    <w:rsid w:val="6AA1457D"/>
    <w:rsid w:val="6B6218AB"/>
    <w:rsid w:val="6B8E0982"/>
    <w:rsid w:val="6BD46EF8"/>
    <w:rsid w:val="6BFB1336"/>
    <w:rsid w:val="6BFD22BB"/>
    <w:rsid w:val="6C0C4AC5"/>
    <w:rsid w:val="6C2B4084"/>
    <w:rsid w:val="6C9846B8"/>
    <w:rsid w:val="6CA7144F"/>
    <w:rsid w:val="6CF175C0"/>
    <w:rsid w:val="6D220D98"/>
    <w:rsid w:val="6D3E09CA"/>
    <w:rsid w:val="6D535020"/>
    <w:rsid w:val="6DF36BEA"/>
    <w:rsid w:val="6E617526"/>
    <w:rsid w:val="6F2C4FD9"/>
    <w:rsid w:val="6F483FA1"/>
    <w:rsid w:val="6F715165"/>
    <w:rsid w:val="6F927898"/>
    <w:rsid w:val="6FA81A3C"/>
    <w:rsid w:val="6FBF1568"/>
    <w:rsid w:val="6FFFA466"/>
    <w:rsid w:val="7001594E"/>
    <w:rsid w:val="705169D2"/>
    <w:rsid w:val="705F3769"/>
    <w:rsid w:val="71637B14"/>
    <w:rsid w:val="71DD525F"/>
    <w:rsid w:val="71EF548F"/>
    <w:rsid w:val="722175EE"/>
    <w:rsid w:val="7248490E"/>
    <w:rsid w:val="730701C4"/>
    <w:rsid w:val="73326A8A"/>
    <w:rsid w:val="737146C2"/>
    <w:rsid w:val="73752178"/>
    <w:rsid w:val="7379F188"/>
    <w:rsid w:val="73E54B97"/>
    <w:rsid w:val="74460B51"/>
    <w:rsid w:val="7497478D"/>
    <w:rsid w:val="74A5696C"/>
    <w:rsid w:val="74BB0B0F"/>
    <w:rsid w:val="74FFD006"/>
    <w:rsid w:val="75046107"/>
    <w:rsid w:val="753352D6"/>
    <w:rsid w:val="757F40D0"/>
    <w:rsid w:val="761A4F83"/>
    <w:rsid w:val="7634617E"/>
    <w:rsid w:val="769B35A3"/>
    <w:rsid w:val="76B231C9"/>
    <w:rsid w:val="76C92DEE"/>
    <w:rsid w:val="76EF302D"/>
    <w:rsid w:val="76FB2E2D"/>
    <w:rsid w:val="77773EF4"/>
    <w:rsid w:val="77BB7579"/>
    <w:rsid w:val="77D739C4"/>
    <w:rsid w:val="783436C5"/>
    <w:rsid w:val="78A06277"/>
    <w:rsid w:val="78F981D9"/>
    <w:rsid w:val="799B6B28"/>
    <w:rsid w:val="79C54D55"/>
    <w:rsid w:val="79D4536F"/>
    <w:rsid w:val="7A1409D2"/>
    <w:rsid w:val="7A39C4D2"/>
    <w:rsid w:val="7A3A0F9D"/>
    <w:rsid w:val="7B753E5B"/>
    <w:rsid w:val="7C877DDC"/>
    <w:rsid w:val="7CD94362"/>
    <w:rsid w:val="7CD9A6AA"/>
    <w:rsid w:val="7D69294D"/>
    <w:rsid w:val="7D7C73EF"/>
    <w:rsid w:val="7E013DC5"/>
    <w:rsid w:val="7E061A0E"/>
    <w:rsid w:val="7E7F1DF1"/>
    <w:rsid w:val="7EE26C91"/>
    <w:rsid w:val="7EFF6A1E"/>
    <w:rsid w:val="7F6F0A9B"/>
    <w:rsid w:val="7F6FE8F4"/>
    <w:rsid w:val="7F7BE2CC"/>
    <w:rsid w:val="7F7DE4D4"/>
    <w:rsid w:val="7F820A3E"/>
    <w:rsid w:val="7FAD623E"/>
    <w:rsid w:val="7FADA6B0"/>
    <w:rsid w:val="7FF2B45D"/>
    <w:rsid w:val="7FF7208C"/>
    <w:rsid w:val="7FF7EFBE"/>
    <w:rsid w:val="7FF92820"/>
    <w:rsid w:val="8EFBDCC9"/>
    <w:rsid w:val="9FFF7A7C"/>
    <w:rsid w:val="B3CF501F"/>
    <w:rsid w:val="B3F35676"/>
    <w:rsid w:val="BAEF3085"/>
    <w:rsid w:val="BAFB04B7"/>
    <w:rsid w:val="BDA317F8"/>
    <w:rsid w:val="BDD3474B"/>
    <w:rsid w:val="BF4DA48B"/>
    <w:rsid w:val="BF7FF500"/>
    <w:rsid w:val="CFBDC7F9"/>
    <w:rsid w:val="CFE63EA8"/>
    <w:rsid w:val="CFFEC0E3"/>
    <w:rsid w:val="D7B6EC5A"/>
    <w:rsid w:val="DB2FBF7F"/>
    <w:rsid w:val="DE37C065"/>
    <w:rsid w:val="DEFE4FEF"/>
    <w:rsid w:val="DFEFD66F"/>
    <w:rsid w:val="DFFDA1DB"/>
    <w:rsid w:val="E36FFAB8"/>
    <w:rsid w:val="E5DBE67C"/>
    <w:rsid w:val="EB37A6E6"/>
    <w:rsid w:val="EB9D1EA8"/>
    <w:rsid w:val="EFF5CA4B"/>
    <w:rsid w:val="EFFF0ADC"/>
    <w:rsid w:val="F3F633C7"/>
    <w:rsid w:val="F5EF8C58"/>
    <w:rsid w:val="F6F330E4"/>
    <w:rsid w:val="F7BF8E75"/>
    <w:rsid w:val="F81F1F61"/>
    <w:rsid w:val="F8EF2790"/>
    <w:rsid w:val="FB41F85B"/>
    <w:rsid w:val="FBAFCC18"/>
    <w:rsid w:val="FBDF39EA"/>
    <w:rsid w:val="FBFE9D83"/>
    <w:rsid w:val="FCBBC35C"/>
    <w:rsid w:val="FD7395EC"/>
    <w:rsid w:val="FDF6A8B0"/>
    <w:rsid w:val="FEB1F24D"/>
    <w:rsid w:val="FEEF142B"/>
    <w:rsid w:val="FEFF4730"/>
    <w:rsid w:val="FF7EA74A"/>
    <w:rsid w:val="FFB606AF"/>
    <w:rsid w:val="FFB7DA6E"/>
    <w:rsid w:val="FFBF89B0"/>
    <w:rsid w:val="FFEEFB12"/>
    <w:rsid w:val="FFEF5505"/>
    <w:rsid w:val="FFF74E6E"/>
    <w:rsid w:val="FFF7C6E0"/>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10">
    <w:name w:val="Default Paragraph Font"/>
    <w:link w:val="11"/>
    <w:semiHidden/>
    <w:qFormat/>
    <w:uiPriority w:val="0"/>
    <w:rPr>
      <w:szCs w:val="20"/>
    </w:rPr>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next w:val="4"/>
    <w:uiPriority w:val="0"/>
    <w:pPr>
      <w:autoSpaceDE w:val="0"/>
      <w:autoSpaceDN w:val="0"/>
      <w:jc w:val="left"/>
    </w:pPr>
    <w:rPr>
      <w:rFonts w:ascii="宋体" w:hAnsi="宋体" w:eastAsia="宋体" w:cs="宋体"/>
      <w:kern w:val="0"/>
      <w:sz w:val="26"/>
      <w:szCs w:val="26"/>
      <w:lang w:eastAsia="en-US"/>
    </w:rPr>
  </w:style>
  <w:style w:type="paragraph" w:styleId="4">
    <w:name w:val="Body Text First Indent"/>
    <w:basedOn w:val="3"/>
    <w:qFormat/>
    <w:uiPriority w:val="0"/>
    <w:pPr>
      <w:ind w:firstLine="420" w:firstLineChars="100"/>
    </w:pPr>
  </w:style>
  <w:style w:type="paragraph" w:styleId="5">
    <w:name w:val="Body Text Indent"/>
    <w:basedOn w:val="1"/>
    <w:qFormat/>
    <w:uiPriority w:val="0"/>
    <w:pPr>
      <w:ind w:firstLine="640" w:firstLineChars="200"/>
    </w:pPr>
    <w:rPr>
      <w:rFonts w:ascii="仿宋_GB2312" w:hAnsi="宋体" w:eastAsia="仿宋_GB2312"/>
      <w:sz w:val="32"/>
    </w:rPr>
  </w:style>
  <w:style w:type="paragraph" w:styleId="6">
    <w:name w:val="Plain Text"/>
    <w:basedOn w:val="1"/>
    <w:qFormat/>
    <w:uiPriority w:val="0"/>
    <w:rPr>
      <w:rFonts w:hint="eastAsia" w:ascii="宋体" w:hAnsi="Courier New" w:eastAsia="宋体"/>
      <w:sz w:val="21"/>
      <w:szCs w:val="21"/>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1">
    <w:name w:val="_Style 4"/>
    <w:basedOn w:val="1"/>
    <w:link w:val="10"/>
    <w:qFormat/>
    <w:uiPriority w:val="0"/>
    <w:rPr>
      <w:szCs w:val="20"/>
    </w:rPr>
  </w:style>
  <w:style w:type="character" w:styleId="12">
    <w:name w:val="Strong"/>
    <w:basedOn w:val="10"/>
    <w:qFormat/>
    <w:uiPriority w:val="0"/>
    <w:rPr>
      <w:b/>
      <w:bCs/>
    </w:rPr>
  </w:style>
  <w:style w:type="character" w:styleId="13">
    <w:name w:val="page number"/>
    <w:basedOn w:val="10"/>
    <w:qFormat/>
    <w:uiPriority w:val="0"/>
  </w:style>
  <w:style w:type="paragraph" w:customStyle="1" w:styleId="14">
    <w:name w:val="正文01"/>
    <w:basedOn w:val="1"/>
    <w:qFormat/>
    <w:uiPriority w:val="0"/>
    <w:pPr>
      <w:widowControl w:val="0"/>
      <w:spacing w:before="0" w:beforeAutospacing="0" w:after="0" w:afterAutospacing="0" w:line="560" w:lineRule="exact"/>
      <w:ind w:left="0" w:right="0" w:firstLine="200" w:firstLineChars="200"/>
      <w:jc w:val="both"/>
    </w:pPr>
    <w:rPr>
      <w:rFonts w:hint="default" w:ascii="Calibri" w:hAnsi="Calibri" w:eastAsia="仿宋_GB2312" w:cs="Times New Roman"/>
      <w:spacing w:val="0"/>
      <w:kern w:val="2"/>
      <w:sz w:val="32"/>
      <w:szCs w:val="32"/>
      <w:lang w:val="en-US" w:eastAsia="zh-CN" w:bidi="ar-SA"/>
    </w:rPr>
  </w:style>
  <w:style w:type="character" w:customStyle="1" w:styleId="15">
    <w:name w:val="15"/>
    <w:basedOn w:val="10"/>
    <w:uiPriority w:val="0"/>
    <w:rPr>
      <w:rFonts w:hint="default" w:ascii="Times New Roman" w:hAnsi="Times New Roman" w:cs="Times New Roman"/>
    </w:rPr>
  </w:style>
  <w:style w:type="character" w:customStyle="1" w:styleId="16">
    <w:name w:val="10"/>
    <w:basedOn w:val="10"/>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tmp/webword_3799288395/\\data\weboffice\\\data\weboffice\C:\Users\Administrator\AppData\Roaming\Kingsoft\wps\addons\pool\win-i386\knewfileruby_1.0.0.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29</Pages>
  <Words>930</Words>
  <Characters>1517</Characters>
  <Lines>1</Lines>
  <Paragraphs>1</Paragraphs>
  <TotalTime>0</TotalTime>
  <ScaleCrop>false</ScaleCrop>
  <LinksUpToDate>false</LinksUpToDate>
  <CharactersWithSpaces>0</CharactersWithSpaces>
  <Application>WPS Office WWO_wpscloud_20251118150845-8a21cde7ec</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2018-10-21T16:10:00Z</dcterms:created>
  <dc:creator>Administrator</dc:creator>
  <cp:lastModifiedBy>Administrator</cp:lastModifiedBy>
  <cp:lastPrinted>2025-12-09T08:57:00Z</cp:lastPrinted>
  <dcterms:modified xsi:type="dcterms:W3CDTF">2025-12-22T15:43:24Z</dcterms:modified>
  <dc:title>中共杭州市余杭区委常务委员会</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2052-12.9.0.23686</vt:lpwstr>
  </property>
  <property fmtid="{D5CDD505-2E9C-101B-9397-08002B2CF9AE}" pid="3" name="ICV">
    <vt:lpwstr>0D7F9C668CAB2F7B9CF648692DBF2944_43</vt:lpwstr>
  </property>
</Properties>
</file>